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E0B28" w:rsidTr="003E0B28">
        <w:tblPrEx>
          <w:tblCellMar>
            <w:top w:w="0" w:type="dxa"/>
            <w:bottom w:w="0" w:type="dxa"/>
          </w:tblCellMar>
        </w:tblPrEx>
        <w:trPr>
          <w:trHeight w:hRule="exact" w:val="113"/>
        </w:trPr>
        <w:tc>
          <w:tcPr>
            <w:tcW w:w="10205" w:type="dxa"/>
            <w:gridSpan w:val="6"/>
            <w:shd w:val="clear" w:color="auto" w:fill="82A0F0"/>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rPr>
          <w:trHeight w:val="283"/>
        </w:trPr>
        <w:tc>
          <w:tcPr>
            <w:tcW w:w="10205" w:type="dxa"/>
            <w:gridSpan w:val="6"/>
            <w:tcBorders>
              <w:bottom w:val="single" w:sz="6" w:space="0" w:color="auto"/>
            </w:tcBorders>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E0B28">
              <w:rPr>
                <w:rFonts w:ascii="Arial" w:hAnsi="Arial" w:cs="Arial"/>
                <w:b/>
                <w:sz w:val="30"/>
              </w:rPr>
              <w:t>DMIDWInterfaceIKKESERVICE</w:t>
            </w:r>
          </w:p>
        </w:tc>
      </w:tr>
      <w:tr w:rsidR="003E0B28" w:rsidTr="003E0B2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E0B28" w:rsidTr="003E0B28">
        <w:tblPrEx>
          <w:tblCellMar>
            <w:top w:w="0" w:type="dxa"/>
            <w:bottom w:w="0" w:type="dxa"/>
          </w:tblCellMar>
        </w:tblPrEx>
        <w:trPr>
          <w:gridAfter w:val="1"/>
          <w:trHeight w:val="283"/>
        </w:trPr>
        <w:tc>
          <w:tcPr>
            <w:tcW w:w="1701" w:type="dxa"/>
            <w:tcBorders>
              <w:top w:val="nil"/>
            </w:tcBorders>
            <w:shd w:val="clear" w:color="auto" w:fill="auto"/>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w:t>
            </w:r>
          </w:p>
        </w:tc>
        <w:tc>
          <w:tcPr>
            <w:tcW w:w="3969" w:type="dxa"/>
            <w:tcBorders>
              <w:top w:val="nil"/>
            </w:tcBorders>
            <w:shd w:val="clear" w:color="auto" w:fill="auto"/>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w:t>
            </w:r>
          </w:p>
        </w:tc>
        <w:tc>
          <w:tcPr>
            <w:tcW w:w="1699" w:type="dxa"/>
            <w:tcBorders>
              <w:top w:val="nil"/>
            </w:tcBorders>
            <w:shd w:val="clear" w:color="auto" w:fill="auto"/>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2011-06-29</w:t>
            </w:r>
          </w:p>
        </w:tc>
        <w:tc>
          <w:tcPr>
            <w:tcW w:w="1699" w:type="dxa"/>
            <w:tcBorders>
              <w:top w:val="nil"/>
            </w:tcBorders>
            <w:shd w:val="clear" w:color="auto" w:fill="auto"/>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2016-05-31</w:t>
            </w:r>
          </w:p>
        </w:tc>
      </w:tr>
      <w:tr w:rsidR="003E0B28" w:rsidTr="003E0B28">
        <w:tblPrEx>
          <w:tblCellMar>
            <w:top w:w="0" w:type="dxa"/>
            <w:bottom w:w="0" w:type="dxa"/>
          </w:tblCellMar>
        </w:tblPrEx>
        <w:trPr>
          <w:trHeight w:val="283"/>
        </w:trPr>
        <w:tc>
          <w:tcPr>
            <w:tcW w:w="10205" w:type="dxa"/>
            <w:gridSpan w:val="6"/>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E0B28" w:rsidTr="003E0B28">
        <w:tblPrEx>
          <w:tblCellMar>
            <w:top w:w="0" w:type="dxa"/>
            <w:bottom w:w="0" w:type="dxa"/>
          </w:tblCellMar>
        </w:tblPrEx>
        <w:trPr>
          <w:trHeight w:val="283"/>
        </w:trPr>
        <w:tc>
          <w:tcPr>
            <w:tcW w:w="10205" w:type="dxa"/>
            <w:gridSpan w:val="6"/>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ikke en reel service men KUN en teknisk placeholder for den datastruktur, som DMIDWInformationOpret skal sende fra DMI til DW.</w:t>
            </w:r>
          </w:p>
        </w:tc>
      </w:tr>
      <w:tr w:rsidR="003E0B28" w:rsidTr="003E0B28">
        <w:tblPrEx>
          <w:tblCellMar>
            <w:top w:w="0" w:type="dxa"/>
            <w:bottom w:w="0" w:type="dxa"/>
          </w:tblCellMar>
        </w:tblPrEx>
        <w:trPr>
          <w:trHeight w:val="283"/>
        </w:trPr>
        <w:tc>
          <w:tcPr>
            <w:tcW w:w="10205" w:type="dxa"/>
            <w:gridSpan w:val="6"/>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E0B28" w:rsidTr="003E0B28">
        <w:tblPrEx>
          <w:tblCellMar>
            <w:top w:w="0" w:type="dxa"/>
            <w:bottom w:w="0" w:type="dxa"/>
          </w:tblCellMar>
        </w:tblPrEx>
        <w:trPr>
          <w:trHeight w:val="283"/>
        </w:trPr>
        <w:tc>
          <w:tcPr>
            <w:tcW w:w="10205" w:type="dxa"/>
            <w:gridSpan w:val="6"/>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rPr>
          <w:trHeight w:val="283"/>
        </w:trPr>
        <w:tc>
          <w:tcPr>
            <w:tcW w:w="10205" w:type="dxa"/>
            <w:gridSpan w:val="6"/>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E0B28" w:rsidTr="003E0B28">
        <w:tblPrEx>
          <w:tblCellMar>
            <w:top w:w="0" w:type="dxa"/>
            <w:bottom w:w="0" w:type="dxa"/>
          </w:tblCellMar>
        </w:tblPrEx>
        <w:trPr>
          <w:trHeight w:val="283"/>
        </w:trPr>
        <w:tc>
          <w:tcPr>
            <w:tcW w:w="10205" w:type="dxa"/>
            <w:gridSpan w:val="6"/>
            <w:shd w:val="clear" w:color="auto" w:fill="FFFFFF"/>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E0B28" w:rsidTr="003E0B28">
        <w:tblPrEx>
          <w:tblCellMar>
            <w:top w:w="0" w:type="dxa"/>
            <w:bottom w:w="0" w:type="dxa"/>
          </w:tblCellMar>
        </w:tblPrEx>
        <w:trPr>
          <w:trHeight w:val="283"/>
        </w:trPr>
        <w:tc>
          <w:tcPr>
            <w:tcW w:w="10205" w:type="dxa"/>
            <w:gridSpan w:val="6"/>
            <w:shd w:val="clear" w:color="auto" w:fill="FFFFFF"/>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DMIDWInterfaceIKKESERVICE_I</w:t>
            </w:r>
          </w:p>
        </w:tc>
      </w:tr>
      <w:tr w:rsidR="003E0B28" w:rsidTr="003E0B28">
        <w:tblPrEx>
          <w:tblCellMar>
            <w:top w:w="0" w:type="dxa"/>
            <w:bottom w:w="0" w:type="dxa"/>
          </w:tblCellMar>
        </w:tblPrEx>
        <w:trPr>
          <w:trHeight w:val="283"/>
        </w:trPr>
        <w:tc>
          <w:tcPr>
            <w:tcW w:w="10205" w:type="dxa"/>
            <w:gridSpan w:val="6"/>
            <w:shd w:val="clear" w:color="auto" w:fill="FFFFFF"/>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rPr>
          <w:trHeight w:val="283"/>
        </w:trPr>
        <w:tc>
          <w:tcPr>
            <w:tcW w:w="10205" w:type="dxa"/>
            <w:gridSpan w:val="6"/>
            <w:shd w:val="clear" w:color="auto" w:fill="FFFFFF"/>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E0B28" w:rsidTr="003E0B28">
        <w:tblPrEx>
          <w:tblCellMar>
            <w:top w:w="0" w:type="dxa"/>
            <w:bottom w:w="0" w:type="dxa"/>
          </w:tblCellMar>
        </w:tblPrEx>
        <w:trPr>
          <w:trHeight w:val="283"/>
        </w:trPr>
        <w:tc>
          <w:tcPr>
            <w:tcW w:w="10205" w:type="dxa"/>
            <w:gridSpan w:val="6"/>
            <w:shd w:val="clear" w:color="auto" w:fill="FFFFFF"/>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DMIDWInterfaceIKKESERVICE_O</w:t>
            </w:r>
          </w:p>
        </w:tc>
      </w:tr>
      <w:tr w:rsidR="003E0B28" w:rsidTr="003E0B28">
        <w:tblPrEx>
          <w:tblCellMar>
            <w:top w:w="0" w:type="dxa"/>
            <w:bottom w:w="0" w:type="dxa"/>
          </w:tblCellMar>
        </w:tblPrEx>
        <w:trPr>
          <w:trHeight w:val="283"/>
        </w:trPr>
        <w:tc>
          <w:tcPr>
            <w:tcW w:w="10205" w:type="dxa"/>
            <w:gridSpan w:val="6"/>
            <w:shd w:val="clear" w:color="auto" w:fill="FFFFFF"/>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DMIDWInformationStruktur</w:t>
            </w:r>
          </w:p>
        </w:tc>
      </w:tr>
      <w:tr w:rsidR="003E0B28" w:rsidTr="003E0B28">
        <w:tblPrEx>
          <w:tblCellMar>
            <w:top w:w="0" w:type="dxa"/>
            <w:bottom w:w="0" w:type="dxa"/>
          </w:tblCellMar>
        </w:tblPrEx>
        <w:trPr>
          <w:trHeight w:val="283"/>
        </w:trPr>
        <w:tc>
          <w:tcPr>
            <w:tcW w:w="10205" w:type="dxa"/>
            <w:gridSpan w:val="6"/>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E0B28" w:rsidTr="003E0B28">
        <w:tblPrEx>
          <w:tblCellMar>
            <w:top w:w="0" w:type="dxa"/>
            <w:bottom w:w="0" w:type="dxa"/>
          </w:tblCellMar>
        </w:tblPrEx>
        <w:trPr>
          <w:trHeight w:val="283"/>
        </w:trPr>
        <w:tc>
          <w:tcPr>
            <w:tcW w:w="10205" w:type="dxa"/>
            <w:gridSpan w:val="6"/>
            <w:shd w:val="clear" w:color="auto" w:fill="FFFFFF"/>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E0B28" w:rsidSect="003E0B2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DMIDWBetalingOrdningRateListeStruktur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BetalingOrdningBSFremsendtDato</w:t>
            </w:r>
            <w:r>
              <w:rPr>
                <w:rFonts w:ascii="Arial" w:hAnsi="Arial" w:cs="Arial"/>
                <w:sz w:val="18"/>
              </w:rPr>
              <w:tab/>
            </w:r>
            <w:r>
              <w:rPr>
                <w:rFonts w:ascii="Arial" w:hAnsi="Arial" w:cs="Arial"/>
                <w:sz w:val="18"/>
              </w:rPr>
              <w:tab/>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DMIDWFordringHaverFordelingListeStruktur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FordringHaverFordeling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FordringHaverFordelingProcent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DMIFordringHaverID+DMIFordringEFIFordringID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DMIDWFordringStopListeStruktur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+FordringStopStart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DMIDWFordringTransaktionDækningListeStruktur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FordringDækning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DMIDWTransaktionDækningElementStruktur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DMIDWFordringTransaktionListeStruktur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FordringTransaktion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DMITransaktionBeløbStruktur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(DMITransaktionVirkningDato)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DMITransaktionBogføringDato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(DMITransaktionÅrsagBegr)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(DMITransaktionÅrsagTekst)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DMIDWHæftelseAttrStruktur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CRUDFunktionType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DMIIndberetterHentStruktur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DMIIndberetterDatoTid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DMIIndberetterRolle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(HæftelseSubsiAutoAfskriv)</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(HæftelseSubsiAutoAfskrivUdløb)</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(HæftelseSubsiStartDato)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HæftelseMåAfskrives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(HæftelseMåAfskrivesEfterDato)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(HæftelseMåAfskrivesEfterDatoNote)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HæftelseMåForælde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(HæftelseOpkMyndRykkerDato1)</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(HæftelseOpkMyndRykkerDato2)</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(HæftelseKommentar)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HæftelseModtagelseDato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HæftelseDom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(HæftelseDomDato)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HæftelseForlig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(HæftelseForligDato)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DMIDWHæftelseForældelseStruktur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DMIDWHæftelseForældelse*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CRUDFunktionType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HæftelseForældelseDatoID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HæftelseForældelseDatoAktiv</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HæftelseBasisDatoForBeregning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HæftelseForældelseÅrsagStruktur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HæftelseForældelseÅrsagKode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HæftelseForældelseÅrsagBegr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(HæftelseForældelseÅrsagTekst)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DMIDWHæftelseModregningStopListeStruktur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HæftelseModregningStopStart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+HæftelseModregningStopStart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DMIDWHæftelseRenteFritagListeStruktur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+HæftelseRenteFritagStart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+HæftelseRenteFritagStatusKode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DMIDWHæftelseStopListeStruktur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HæftelseStopStart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+HæftelseStopStart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DMIDWHæftelseTransaktionDækningListeStruktur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HæftelseDækning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DMIDWTransaktionDækningElementStruktur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DMIDWIndbetalingListeStruktur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(DMIIndbetalingBogførtDen)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DMIIndbetalingKilde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(DMIIndbetalingAfsender)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IndrivelseKunde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IndbetalingBeløbStruktur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(DMIIndbetalingEFIIndsatsID)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(DMIIndbetalingEFIIndbetalingID)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(DMIIndbetalingAdvisTekst)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E0B28" w:rsidTr="003E0B28">
        <w:tblPrEx>
          <w:tblCellMar>
            <w:top w:w="0" w:type="dxa"/>
            <w:bottom w:w="0" w:type="dxa"/>
          </w:tblCellMar>
        </w:tblPrEx>
        <w:tc>
          <w:tcPr>
            <w:tcW w:w="10205" w:type="dxa"/>
            <w:shd w:val="clear" w:color="auto" w:fill="FFFFFF"/>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Transaktion.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DMIDWInddrivelsesfordringMflListeStruktur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InddrivelsesfordringMfl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(RenteValgStruktur)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en Transaktion.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DMIDWInformationStruktur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DMIDWTransaktionListeStruktur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DMIDWHæftelseTransaktionDækningListeStruktur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DMIDWFordringTransaktionListeStruktur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DMIDWFordringTransaktionDækningListeStruktur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DMIDWHæftelseAttrStruktur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DMIDWHæftelseForældelseStruktur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DMIDWInddrivelsesfordringMflListeStruktur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DMIDWTransportEllerUdlægsfordringListeStruktur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DMIDWTransportRettighedHaverListeStruktur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DMIDWTransportTransaktionListeStruktur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DMIDWIndbetalingListeStruktur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DMIDWUdbetalingListeStruktur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DMIDWBetalingOrdningRateListeStruktur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DMIDWFordringHaverFordelingListeStruktur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DMIDWFordringStopListeStruktur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DMIDWHæftelseModregningStopListeStruktur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DMIDWHæftelseRenteFritagListeStruktur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DMIDWHæftelseStopListeStruktur</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beskriver den informationsmodel (datamodel), hvori Data Warehouse skal forvente at få data fra DMI.</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DMIDWTransaktionDækningElementStruktur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DMIDWTransaktionListeStruktur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Transaktion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DMITransaktionBeløbStruktur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(DMITransaktionVirkningDato)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DMITransaktionBogføringDato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(DMITransaktionÅrsagBegr)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(DMITransaktionÅrsagTekst)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Primærnøgle = 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DMIDWTransportEllerUdlægsfordringListeStruktur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TransportEllerUdlægsfordring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MyndighedUdbetalingNKSNr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Transaktion.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DMIDWTransportRettighedHaverListeStruktur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(TransportUdlægRettighedStruktur)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TransportRettighedHaverBesked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TransportRettighedHaverEjer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TransportRettighedHaverModtPen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TransportRettighedHaverForPrio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TransportRettighedHaverBeløbStruktur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DMIDWTransportTransaktionListeStruktur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TransportTransaktion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DMITransaktionBeløbStruktur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(FordringAfskrivningProcent)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(DMITransaktionVirkningDato)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DMITransaktionBogføringDato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(DMITransaktionÅrsagBegr)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(DMITransaktionÅrsagTekst)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DMIDWUdbetalingListeStruktur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(DMIUdbetalingBogførtDen)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DMIUdbetalingNote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DMIUdbetalingNoteDato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DMIUdbetalingStatus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(DMIUdbetalingEFIIndsatsID)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DMIUdbetalingÅrsagStruktur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E0B28" w:rsidTr="003E0B28">
        <w:tblPrEx>
          <w:tblCellMar>
            <w:top w:w="0" w:type="dxa"/>
            <w:bottom w:w="0" w:type="dxa"/>
          </w:tblCellMar>
        </w:tblPrEx>
        <w:tc>
          <w:tcPr>
            <w:tcW w:w="10205" w:type="dxa"/>
            <w:shd w:val="clear" w:color="auto" w:fill="FFFFFF"/>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Transaktion.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DMIUdbetalingÅrsagStruktur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DMIUdbetalingÅrsagBegr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(DMIUdbetalingÅrsagTekst)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3E0B28" w:rsidTr="003E0B28">
        <w:tblPrEx>
          <w:tblCellMar>
            <w:top w:w="0" w:type="dxa"/>
            <w:bottom w:w="0" w:type="dxa"/>
          </w:tblCellMar>
        </w:tblPrEx>
        <w:tc>
          <w:tcPr>
            <w:tcW w:w="10205"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0B28" w:rsidTr="003E0B28">
        <w:tblPrEx>
          <w:tblCellMar>
            <w:top w:w="0" w:type="dxa"/>
            <w:bottom w:w="0" w:type="dxa"/>
          </w:tblCellMar>
        </w:tblPrEx>
        <w:tc>
          <w:tcPr>
            <w:tcW w:w="10205" w:type="dxa"/>
            <w:shd w:val="clear" w:color="auto" w:fill="FFFFFF"/>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TransportRettighedHaverBeløbStruktur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0B28" w:rsidTr="003E0B28">
        <w:tblPrEx>
          <w:tblCellMar>
            <w:top w:w="0" w:type="dxa"/>
            <w:bottom w:w="0" w:type="dxa"/>
          </w:tblCellMar>
        </w:tblPrEx>
        <w:trPr>
          <w:trHeight w:hRule="exact" w:val="113"/>
        </w:trPr>
        <w:tc>
          <w:tcPr>
            <w:tcW w:w="10205" w:type="dxa"/>
            <w:shd w:val="clear" w:color="auto" w:fill="D2DCF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0B28" w:rsidTr="003E0B28">
        <w:tblPrEx>
          <w:tblCellMar>
            <w:top w:w="0" w:type="dxa"/>
            <w:bottom w:w="0" w:type="dxa"/>
          </w:tblCellMar>
        </w:tblPrEx>
        <w:tc>
          <w:tcPr>
            <w:tcW w:w="10205" w:type="dx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3E0B28" w:rsidTr="003E0B28">
        <w:tblPrEx>
          <w:tblCellMar>
            <w:top w:w="0" w:type="dxa"/>
            <w:bottom w:w="0" w:type="dxa"/>
          </w:tblCellMar>
        </w:tblPrEx>
        <w:tc>
          <w:tcPr>
            <w:tcW w:w="10205" w:type="dxa"/>
            <w:vAlign w:val="center"/>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E0B28" w:rsidSect="003E0B28">
          <w:headerReference w:type="default" r:id="rId13"/>
          <w:pgSz w:w="11906" w:h="16838"/>
          <w:pgMar w:top="567" w:right="567" w:bottom="567" w:left="1134" w:header="283" w:footer="708" w:gutter="0"/>
          <w:cols w:space="708"/>
          <w:docGrid w:linePitch="360"/>
        </w:sect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E0B28" w:rsidTr="003E0B28">
        <w:tblPrEx>
          <w:tblCellMar>
            <w:top w:w="0" w:type="dxa"/>
            <w:bottom w:w="0" w:type="dxa"/>
          </w:tblCellMar>
        </w:tblPrEx>
        <w:trPr>
          <w:tblHeader/>
        </w:trPr>
        <w:tc>
          <w:tcPr>
            <w:tcW w:w="3401"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BetalingOrdningBSFremsendt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betalingen er fremsendt til BS Total.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CRUDFunktionType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C</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Create (Opret/Indsæt)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Retrieve (Læs/Hent/Søg)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Update (Opdater/Ændr)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Delete (Slet/Fjern)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DMIFordringFordringHaverRef</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DMIFordringStiftelseTidspunkt</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Borger, Virksomhed, System, Medarbejder, Fordringshaver, Rettighedshaver</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Indberetterens rolle.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Rollen anvendes i sammenhæng med IndberettetID, efter følgende mønster, men der foretages ingen validering: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DMIIndbetalingAdvisTekst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DMIIndbetalingEFIIndsatsID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Transaktionsdato.Hvilken dato der indsættes afhænger af transaktionstypen: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DMIIndbetalingDato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DMIIndbetalingDato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DMIFordringModtagelseDato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FordringAfskrivningDato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Sættes lig virkningsdato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FordringNedskrivningDato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FordringOpskrivningDato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HovedFordringReturDato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Registreringsdato i DMI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HovedFordringTilbageDato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DMIIndbetalingDato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Registreringsdato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RENTE Tilskrivningsdato i DMI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Registreringsdato i DMI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DMIIndbetalingDato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DMIIndbetalingDato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DMIUdbetalingDato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DMITransaktionIDType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 IP, OP</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 = Receivable (FordringID)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 Incoming Payment (IndbetalingID)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 Outgoing Payment (UdbetalingID)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transaktionstype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DMITransaktionVirkningDato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INDBETALDK: EffektFra/virkningsdato (dato hvorefter indbetalingen har en rentemæssig (korrigeret dækning) effekt). Tages som hovedregel fra betalingsdato.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DMITransaktionÅrsagBegr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DMIUdbetalingÅrsagKode: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FORDRINGTI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DMITransaktionÅrsagTekst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DMIUdbetalingBogførtDen</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DMIUdbetalingEFIIndsatsID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 i EFI der er anledning til udbetalingen.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DMIUdbetalingForm</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til Nemkonto (det offentliges digitale udbetalingsmyndighed, der kender til virksomheders / personers bankkontonummer).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parter eller parter uden bankkonti, der ikke har en Nemkonto, kan få udbetalt via andre medier, fx. check eller bankoverførsel (hvis SKAT har deres bankkontooplysninger).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DMIUdbetalingKontoNummer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til anvendelse for udbetaling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DMIUdbetalingKontoType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NEMKO</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DMIUdbetalingNote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udbetalingen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DMIUdbetalingNoteDato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begrundelsen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AFVENTKONT: Afventer kontering til anden kunde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DMIUdbetalingÅrsagBegr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udbetaling er foretaget.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 FMEIND, FMELØN, IFAFT, IOMR</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årsag til udbetaling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 Indbetalingen omregistreres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DMIUdbetalingÅrsagTekst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032: Realkreditinstitut (LFR)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FordringAfskrivningProcent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BORD, KLAG, </w:t>
            </w:r>
            <w:r>
              <w:rPr>
                <w:rFonts w:ascii="Arial" w:hAnsi="Arial" w:cs="Arial"/>
                <w:sz w:val="18"/>
              </w:rPr>
              <w:lastRenderedPageBreak/>
              <w:t>KLFH, AFSK, HENS, ANDN</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Sagsbehandler muligheder for valg mellem foruddefineret årsag til stop.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BORD: Betalingsordning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FordringStopÅrsagTekst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HæftelseBasisDatoForBeregning</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beregner DMI HæftelseForældelseDato ud fra den fremsendte HæftelseBasisDatoForBeregning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HæftelseForældelseDatoAktiv</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den pågældende forældelsesdato er aktiv/inaktiv hhv. Ja/Nej</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HæftelseForældelseDatoID</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HæftelseForældelseÅrsagBegr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indsats der har opdateret forældelsen. Angiver en kombination af indsatser og afgørelser mv. fx iværksættelse af lønindeholdelse eller ophør af henstand.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AFDO: Afsagt Dom</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ANAK: Anmeldelse ifm. rekonstruktion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ANDØ: Anmeldelse i dødsbo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ANEF: Anmodning om eftergivelse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ANFO: Anerkendelse af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ANGS: Anmeldelse ved indledning af gældssanering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ANKO: Anmeldelse i konkursbo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ANPR: Anmeldelse efter at der er udstedt proklama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ANTV: Anmeldelse ifm. tvangsopløsning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ASRG: Afbrydelse ved særligt retsgrundlag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BOAS: Boets afslutning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BOSU: Bobehandling suspension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BOTI: Bobehandling tillægsfrist 1 år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DMIA: DMI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EFKO: Konkret forældelsesdato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FDMI: modtaget uden forældelsesdato, beregnet af DMI</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FOIF: Forhandling afsluttet til fordringshavers fordel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FOIH: Forhandling afsluttet til hæfters fordel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FOIN: Forhandling indledt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 Konkret forældelsesdato fra fordringshaver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GÆKE: Gældssaneringskendelse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GUDL: Gennemførsels af udlæg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HEBV: Henstand bevilliget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HEUL: Henstand udløbet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INBO: Indbetaling på betalingsordning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 Indgået Forlig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INKO: Indgivelse af konkursbegæring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IUDL: Indgivelse af anmodning om udlæg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KLFF: Klage over fordring afgjort til fordringhavers fordel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over fordring afgjort til hæfters fordel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KLFO: Klage over fordring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LØAN: Lønindeholdelse angivelse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LØIV: Lønindeholdelse iværksat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LØOP: Lønindeholdelse ophør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SLIV: S-løn iværksat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SLOP: S-løn ophør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SLAN: S-løn angivelse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ISBO: Indbetaling på S-betalingsordning.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ABFO: Absolut forældelsesfrist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KOPH: Kendt opholdssted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HæftelseForældelseÅrsagTekst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HæftelseKommentar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HæftelseModregningStopSlut</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HæftelseMåAfskrives</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hæftelsen automatisk må afskrives ved forældelse. Sættes via udvalgsregler implementeret i SKAT DW (ja=true).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HæftelseMåAfskrivesEfterDato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hæftelsen må afskrives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HæftelseMåAfskrivesEfterDatoNote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markering for HæftelseMåAfskrives inkl. dato indsat (HæftelseMåAfskrivesEfterDato) noteres en kort begrundelse for at udsætte afskrivelsestidspunktet.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HæftelseMåForælde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Flaget angiver om hæftelsesforholdet må forælde (ja=true), eller om det ikke må forælde (nej=false). Hæftelsesforholdet må afskrives automatiske, når HæftelseMåForælde er sand og de øvrige regler for automatisk afskrivning opfyldt.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ÅrsagKode Anden for rentefritagelse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HæftelseStopSlut</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HæftelseSubsiAutoAfskrivUdløb</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HæftelseSubsiStartDato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subsidiært hæftelsesforhold er gældende fra og benyttes til DMI´s overvågning af den subsidiære hæftelse.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POT, POTS, REL, RELS, </w:t>
            </w:r>
            <w:r>
              <w:rPr>
                <w:rFonts w:ascii="Arial" w:hAnsi="Arial" w:cs="Arial"/>
                <w:sz w:val="18"/>
              </w:rPr>
              <w:lastRenderedPageBreak/>
              <w:t>SSLO, SÆGS, SAND</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element angives kun for HæftelseForm = SUB</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REL: Reel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HæftelseUnderBobehandling</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MyndighedUdbetalingPeriodeType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RenteSats</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TransportRettighedHaverForPrio</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0B28" w:rsidTr="003E0B28">
        <w:tblPrEx>
          <w:tblCellMar>
            <w:top w:w="0" w:type="dxa"/>
            <w:bottom w:w="0" w:type="dxa"/>
          </w:tblCellMar>
        </w:tblPrEx>
        <w:tc>
          <w:tcPr>
            <w:tcW w:w="3401" w:type="dxa"/>
          </w:tcPr>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E0B28" w:rsidRPr="003E0B28" w:rsidRDefault="003E0B28" w:rsidP="003E0B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E0B28" w:rsidRPr="003E0B28" w:rsidSect="003E0B2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B28" w:rsidRDefault="003E0B28" w:rsidP="003E0B28">
      <w:pPr>
        <w:spacing w:line="240" w:lineRule="auto"/>
      </w:pPr>
      <w:r>
        <w:separator/>
      </w:r>
    </w:p>
  </w:endnote>
  <w:endnote w:type="continuationSeparator" w:id="0">
    <w:p w:rsidR="003E0B28" w:rsidRDefault="003E0B28" w:rsidP="003E0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28" w:rsidRDefault="003E0B2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28" w:rsidRPr="003E0B28" w:rsidRDefault="003E0B28" w:rsidP="003E0B2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DMIDWInterfaceIKKESERVICE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28" w:rsidRDefault="003E0B2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B28" w:rsidRDefault="003E0B28" w:rsidP="003E0B28">
      <w:pPr>
        <w:spacing w:line="240" w:lineRule="auto"/>
      </w:pPr>
      <w:r>
        <w:separator/>
      </w:r>
    </w:p>
  </w:footnote>
  <w:footnote w:type="continuationSeparator" w:id="0">
    <w:p w:rsidR="003E0B28" w:rsidRDefault="003E0B28" w:rsidP="003E0B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28" w:rsidRDefault="003E0B2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28" w:rsidRPr="003E0B28" w:rsidRDefault="003E0B28" w:rsidP="003E0B28">
    <w:pPr>
      <w:pStyle w:val="Sidehoved"/>
      <w:jc w:val="center"/>
      <w:rPr>
        <w:rFonts w:ascii="Arial" w:hAnsi="Arial" w:cs="Arial"/>
      </w:rPr>
    </w:pPr>
    <w:r w:rsidRPr="003E0B28">
      <w:rPr>
        <w:rFonts w:ascii="Arial" w:hAnsi="Arial" w:cs="Arial"/>
      </w:rPr>
      <w:t>Servicebeskrivelse</w:t>
    </w:r>
  </w:p>
  <w:p w:rsidR="003E0B28" w:rsidRPr="003E0B28" w:rsidRDefault="003E0B28" w:rsidP="003E0B2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28" w:rsidRDefault="003E0B2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28" w:rsidRPr="003E0B28" w:rsidRDefault="003E0B28" w:rsidP="003E0B28">
    <w:pPr>
      <w:pStyle w:val="Sidehoved"/>
      <w:jc w:val="center"/>
      <w:rPr>
        <w:rFonts w:ascii="Arial" w:hAnsi="Arial" w:cs="Arial"/>
      </w:rPr>
    </w:pPr>
    <w:r w:rsidRPr="003E0B28">
      <w:rPr>
        <w:rFonts w:ascii="Arial" w:hAnsi="Arial" w:cs="Arial"/>
      </w:rPr>
      <w:t>Datastrukturer</w:t>
    </w:r>
  </w:p>
  <w:p w:rsidR="003E0B28" w:rsidRPr="003E0B28" w:rsidRDefault="003E0B28" w:rsidP="003E0B2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28" w:rsidRDefault="003E0B28" w:rsidP="003E0B28">
    <w:pPr>
      <w:pStyle w:val="Sidehoved"/>
      <w:jc w:val="center"/>
      <w:rPr>
        <w:rFonts w:ascii="Arial" w:hAnsi="Arial" w:cs="Arial"/>
      </w:rPr>
    </w:pPr>
    <w:r>
      <w:rPr>
        <w:rFonts w:ascii="Arial" w:hAnsi="Arial" w:cs="Arial"/>
      </w:rPr>
      <w:t>Data elementer</w:t>
    </w:r>
  </w:p>
  <w:p w:rsidR="003E0B28" w:rsidRPr="003E0B28" w:rsidRDefault="003E0B28" w:rsidP="003E0B2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23AB7"/>
    <w:multiLevelType w:val="multilevel"/>
    <w:tmpl w:val="7C3EE3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28"/>
    <w:rsid w:val="003E0B28"/>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5E9E0-027D-4319-8829-0AC8127C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E0B2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E0B2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E0B2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E0B2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E0B2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E0B2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E0B2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E0B2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E0B2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E0B2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E0B2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E0B2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E0B2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E0B2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E0B2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E0B2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E0B2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E0B2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E0B2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E0B28"/>
    <w:rPr>
      <w:rFonts w:ascii="Arial" w:hAnsi="Arial" w:cs="Arial"/>
      <w:b/>
      <w:sz w:val="30"/>
    </w:rPr>
  </w:style>
  <w:style w:type="paragraph" w:customStyle="1" w:styleId="Overskrift211pkt">
    <w:name w:val="Overskrift 2 + 11 pkt"/>
    <w:basedOn w:val="Normal"/>
    <w:link w:val="Overskrift211pktTegn"/>
    <w:rsid w:val="003E0B2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E0B28"/>
    <w:rPr>
      <w:rFonts w:ascii="Arial" w:hAnsi="Arial" w:cs="Arial"/>
      <w:b/>
    </w:rPr>
  </w:style>
  <w:style w:type="paragraph" w:customStyle="1" w:styleId="Normal11">
    <w:name w:val="Normal + 11"/>
    <w:basedOn w:val="Normal"/>
    <w:link w:val="Normal11Tegn"/>
    <w:rsid w:val="003E0B2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E0B28"/>
    <w:rPr>
      <w:rFonts w:ascii="Times New Roman" w:hAnsi="Times New Roman" w:cs="Times New Roman"/>
    </w:rPr>
  </w:style>
  <w:style w:type="paragraph" w:styleId="Sidehoved">
    <w:name w:val="header"/>
    <w:basedOn w:val="Normal"/>
    <w:link w:val="SidehovedTegn"/>
    <w:uiPriority w:val="99"/>
    <w:unhideWhenUsed/>
    <w:rsid w:val="003E0B2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E0B28"/>
  </w:style>
  <w:style w:type="paragraph" w:styleId="Sidefod">
    <w:name w:val="footer"/>
    <w:basedOn w:val="Normal"/>
    <w:link w:val="SidefodTegn"/>
    <w:uiPriority w:val="99"/>
    <w:unhideWhenUsed/>
    <w:rsid w:val="003E0B28"/>
    <w:pPr>
      <w:tabs>
        <w:tab w:val="center" w:pos="4819"/>
        <w:tab w:val="right" w:pos="9638"/>
      </w:tabs>
      <w:spacing w:line="240" w:lineRule="auto"/>
    </w:pPr>
  </w:style>
  <w:style w:type="character" w:customStyle="1" w:styleId="SidefodTegn">
    <w:name w:val="Sidefod Tegn"/>
    <w:basedOn w:val="Standardskrifttypeiafsnit"/>
    <w:link w:val="Sidefod"/>
    <w:uiPriority w:val="99"/>
    <w:rsid w:val="003E0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8312</Words>
  <Characters>50709</Characters>
  <Application>Microsoft Office Word</Application>
  <DocSecurity>0</DocSecurity>
  <Lines>422</Lines>
  <Paragraphs>117</Paragraphs>
  <ScaleCrop>false</ScaleCrop>
  <Company>skat</Company>
  <LinksUpToDate>false</LinksUpToDate>
  <CharactersWithSpaces>58904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2016-06-07T10:42:00Z</dcterms:created>
  <dcterms:modified xsi:type="dcterms:W3CDTF">2016-06-07T10:43:00Z</dcterms:modified>
</cp:coreProperties>
</file>