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1270B" w:rsidTr="0061270B">
        <w:tblPrEx>
          <w:tblCellMar>
            <w:top w:w="0" w:type="dxa"/>
            <w:bottom w:w="0" w:type="dxa"/>
          </w:tblCellMar>
        </w:tblPrEx>
        <w:trPr>
          <w:trHeight w:hRule="exact" w:val="113"/>
        </w:trPr>
        <w:tc>
          <w:tcPr>
            <w:tcW w:w="10205" w:type="dxa"/>
            <w:gridSpan w:val="6"/>
            <w:shd w:val="clear" w:color="auto" w:fill="82A0F0"/>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rPr>
          <w:trHeight w:val="283"/>
        </w:trPr>
        <w:tc>
          <w:tcPr>
            <w:tcW w:w="10205" w:type="dxa"/>
            <w:gridSpan w:val="6"/>
            <w:tcBorders>
              <w:bottom w:val="single" w:sz="6" w:space="0" w:color="auto"/>
            </w:tcBorders>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1270B">
              <w:rPr>
                <w:rFonts w:ascii="Arial" w:hAnsi="Arial" w:cs="Arial"/>
                <w:b/>
                <w:sz w:val="30"/>
              </w:rPr>
              <w:t>DMIFordringSynkronOpret</w:t>
            </w:r>
          </w:p>
        </w:tc>
      </w:tr>
      <w:tr w:rsidR="0061270B" w:rsidTr="0061270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1270B" w:rsidTr="0061270B">
        <w:tblPrEx>
          <w:tblCellMar>
            <w:top w:w="0" w:type="dxa"/>
            <w:bottom w:w="0" w:type="dxa"/>
          </w:tblCellMar>
        </w:tblPrEx>
        <w:trPr>
          <w:gridAfter w:val="1"/>
          <w:trHeight w:val="283"/>
        </w:trPr>
        <w:tc>
          <w:tcPr>
            <w:tcW w:w="1701" w:type="dxa"/>
            <w:tcBorders>
              <w:top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1.17</w:t>
            </w:r>
          </w:p>
        </w:tc>
        <w:tc>
          <w:tcPr>
            <w:tcW w:w="1699" w:type="dxa"/>
            <w:tcBorders>
              <w:top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2010-05-10</w:t>
            </w:r>
          </w:p>
        </w:tc>
        <w:tc>
          <w:tcPr>
            <w:tcW w:w="1699" w:type="dxa"/>
            <w:tcBorders>
              <w:top w:val="nil"/>
            </w:tcBorders>
            <w:shd w:val="clear" w:color="auto" w:fill="auto"/>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1270B" w:rsidTr="0061270B">
        <w:tblPrEx>
          <w:tblCellMar>
            <w:top w:w="0" w:type="dxa"/>
            <w:bottom w:w="0" w:type="dxa"/>
          </w:tblCellMar>
        </w:tblPrEx>
        <w:trPr>
          <w:trHeight w:val="283"/>
        </w:trPr>
        <w:tc>
          <w:tcPr>
            <w:tcW w:w="10205" w:type="dxa"/>
            <w:gridSpan w:val="6"/>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DMIFordingSynkronOpret har ansvaret for at oprette alle arter og typer af fordringer inklusiv hæftelsesinformation i Debitormotor.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sendes retur så snart Fordringen og evt. Hæftelse er oprettet i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strukturen er den samme som i DMIFordringAsynkronOpret og output strukturen er den samme som input strukturen i MFFordringAsynkronOprettet.</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1270B" w:rsidTr="0061270B">
        <w:tblPrEx>
          <w:tblCellMar>
            <w:top w:w="0" w:type="dxa"/>
            <w:bottom w:w="0" w:type="dxa"/>
          </w:tblCellMar>
        </w:tblPrEx>
        <w:trPr>
          <w:trHeight w:val="283"/>
        </w:trPr>
        <w:tc>
          <w:tcPr>
            <w:tcW w:w="10205" w:type="dxa"/>
            <w:gridSpan w:val="6"/>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oprette følgende arter af fordringer: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inddrivelse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Fordringer til opkrævning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modregning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Transporter, udlæg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oprettes alle typer af fordringer som beskrevet i matrice "Fordringstype Fordringsoplysninger.xls".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oprettes relaterede informationer: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gebyrer, retsafgifter m.m. tilknyttet en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 tilknyttet til en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kan fordringer oprettes i fremmed valuta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i KundeStruktur vil blive beriget af MF ved modtagelse af en fordring, før den sendes videre til DMI.</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 og konto: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oprette kunden og kundens konto i DMI hvis kunden eller kundens konto ikke eksisterer.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kan modtage fordringer i fremmed valuta. Ved modtagelse i DMI omregnes DMIFordringBeløb til danske kroner efter dagens kurs.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 har ansvaret for at gemme anvendt kurs ved omregningen fra fremmed valuta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tilskrive oprettelsesgebyr til kundens konto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hæftelsesforhold baseret på de informationer som modtages. For hver fordring angives en liste med kunder og hæftelsesform.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stop i det omfang det er angivet af Modtag Fordring. P.t. Sættes der kun flag for bobehandling via Modtag For-dring.Indberetning af fordring med relation til en hovedfordring: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relevante oplysninger: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DMIFordringEFIHvedFordringID bruges f.eks. for opkrævningsrentefordring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Opkrævningsrenter arver ikke hæftelsesinformationer fra hovedfordringen.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OpkrævningRente er relateret til en Hovedfordring, så skal den OpkrævningsRente have hovedfordringens klasse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OpkrævningRente ikke er relateret til en Hovedfordring, så skal den under klasse 3.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oplyser dog om oprettelse af relateret Inddrivelsesgebyr fordringer, og her vil Transaktonsløbenummer være det samme som for den fremsendte fordring, og DMIIndberetterHentStruktur vil være udfyldt med DMIIndberetterRolle = System  og DMIIndberetterID =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flaget for fordringhaverskift er sat til Ja behandles fordringen i DMI som en tilbagekaldelse af fordringen og fremsendelse af fordringen på ny.</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Nedenstående optionelle felter returneres ikke i DMIFordringSynkronOpret svaret for transport/udlægs-fordringer: </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DMIFordringStiftelseTidspunkt</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1270B" w:rsidTr="0061270B">
        <w:tblPrEx>
          <w:tblCellMar>
            <w:top w:w="0" w:type="dxa"/>
            <w:bottom w:w="0" w:type="dxa"/>
          </w:tblCellMar>
        </w:tblPrEx>
        <w:trPr>
          <w:trHeight w:val="283"/>
        </w:trPr>
        <w:tc>
          <w:tcPr>
            <w:tcW w:w="10205" w:type="dxa"/>
            <w:gridSpan w:val="6"/>
            <w:shd w:val="clear" w:color="auto" w:fill="FFFFFF"/>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1270B" w:rsidTr="0061270B">
        <w:tblPrEx>
          <w:tblCellMar>
            <w:top w:w="0" w:type="dxa"/>
            <w:bottom w:w="0" w:type="dxa"/>
          </w:tblCellMar>
        </w:tblPrEx>
        <w:trPr>
          <w:trHeight w:val="283"/>
        </w:trPr>
        <w:tc>
          <w:tcPr>
            <w:tcW w:w="10205" w:type="dxa"/>
            <w:gridSpan w:val="6"/>
            <w:shd w:val="clear" w:color="auto" w:fill="FFFFFF"/>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DMIFordringSynkronOpret_I</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InddrivelseModregningsRIMopkrævningsfordring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DMIFordringFordringHaverSkift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(DMIFordringPEnhedNummer)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FordringBeløbStruktur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Hovedstol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FordringStopListeStruktur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FordringHæftelseListe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DMIIndberetterOpretStruktur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HæftelseStartDato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(HæftelseSubsiStartDato)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HæftelseForældelseAutoOpdater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(HæftelseKommentar)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HæftelseStopListeStruktur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HæftelseModregningStopListeStruktur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HæftelseRenteFritagListeStruktur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Transportudlægsfordringliste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TransportEllerUdlægsfordring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DMIFordringFordringArtKode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TransportUdlægUbegrænset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TransportUdlægVerificeres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MyndighedUdbetalingNKSNr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TransportUdlægAcceptDato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(DMIFordringBogførtDen)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TransportRettighedshaverListe*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270B" w:rsidTr="0061270B">
        <w:tblPrEx>
          <w:tblCellMar>
            <w:top w:w="0" w:type="dxa"/>
            <w:bottom w:w="0" w:type="dxa"/>
          </w:tblCellMar>
        </w:tblPrEx>
        <w:trPr>
          <w:trHeight w:val="283"/>
        </w:trPr>
        <w:tc>
          <w:tcPr>
            <w:tcW w:w="10205" w:type="dxa"/>
            <w:gridSpan w:val="6"/>
            <w:shd w:val="clear" w:color="auto" w:fill="FFFFFF"/>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1270B" w:rsidTr="0061270B">
        <w:tblPrEx>
          <w:tblCellMar>
            <w:top w:w="0" w:type="dxa"/>
            <w:bottom w:w="0" w:type="dxa"/>
          </w:tblCellMar>
        </w:tblPrEx>
        <w:trPr>
          <w:trHeight w:val="283"/>
        </w:trPr>
        <w:tc>
          <w:tcPr>
            <w:tcW w:w="10205" w:type="dxa"/>
            <w:gridSpan w:val="6"/>
            <w:shd w:val="clear" w:color="auto" w:fill="FFFFFF"/>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DMIFordringSynkronOpret_O</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Fordringsvar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DMIFordringRegistreringDato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Valideringer er i det følgende, som i alle servicebeskrivelser, inddelt i følgende intervaller: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Fordring 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 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kunde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fejl ved oprettelse af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er KundeNavn krævet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 kundeoprettelse af en virksomhed er DriftFormKode krævet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065</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værdi for DriftFormKode (værdisæt angivet i element beskrivelse)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066</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Transportrettighedshaver med "Modtag Penge" skal have udfyldt beløb/prio eller %-fordeling.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under oprettelse i andet kald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PEF virksomheder skal CPR nummer for virksomhedsejer udfyldes.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088</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CPR ejer skal medsendes som hæfter ved oprettelse af PEF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089</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driftformkode.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Virksomhed er tidligere fremsendt med anden CPR ejer.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091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oprettelse af fordring der kræver analyse af Systemadministrator med anvendelse af medsendt fejltekst.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afvisesOpdatering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KundeNummer, 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934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DMI.DMIFordringSynkronOpret" i "EFI kald af DMI services"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 fordringshaver" i "FGD 270 Afregn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"Stamdata opret ændr" i "FGD 110 Stamdata"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ændre forældelse på hæftelse" i "FGD 400 Hæftelse forældelse"</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fordring" i "FGD 210 Fordringer Modtag"</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har fundet et kundenr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er kendt.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 (under 1000 om dagen)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opstå en højere frekvens i januar måned når mange transport fordringer bliver dannet.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kald til DMIFordringSynkronOpret, hvor der kaldes for at ændre fordringshaver for fordringen (fordringshaverskift), vil svartiden være længere end for kald der ikke ændrer fordringshaver. Svartiden for denne type kald vil være op til 3 sekunder.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input er for en stor dels vedkommende identisk med DMIFordringAsynkronOpret.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service´s output er for en stor dels vedkommende identisk medMFFordringOprettet.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HUSK til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MyndighedUdbetalingTypeYdelseArtINemKonto  er en attribut til MyndighedUdbetalingTypeNavn.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61270B" w:rsidTr="0061270B">
        <w:tblPrEx>
          <w:tblCellMar>
            <w:top w:w="0" w:type="dxa"/>
            <w:bottom w:w="0" w:type="dxa"/>
          </w:tblCellMar>
        </w:tblPrEx>
        <w:trPr>
          <w:trHeight w:val="283"/>
        </w:trPr>
        <w:tc>
          <w:tcPr>
            <w:tcW w:w="10205" w:type="dxa"/>
            <w:gridSpan w:val="6"/>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61270B" w:rsidTr="0061270B">
        <w:tblPrEx>
          <w:tblCellMar>
            <w:top w:w="0" w:type="dxa"/>
            <w:bottom w:w="0" w:type="dxa"/>
          </w:tblCellMar>
        </w:tblPrEx>
        <w:trPr>
          <w:trHeight w:val="283"/>
        </w:trPr>
        <w:tc>
          <w:tcPr>
            <w:tcW w:w="10205" w:type="dxa"/>
            <w:gridSpan w:val="6"/>
            <w:shd w:val="clear" w:color="auto" w:fill="FFFFFF"/>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Denne service kan modtage den samme struktur for fordringsoplysninger som specificeret i matrice ”Fordringstype For-dringsoplysninger.xls”. DMI vælger selv som den ønsker at gemme.</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håndteres i HovedOplysninger jf. SKAT standard</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270B" w:rsidSect="0061270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1270B" w:rsidTr="0061270B">
        <w:tblPrEx>
          <w:tblCellMar>
            <w:top w:w="0" w:type="dxa"/>
            <w:bottom w:w="0" w:type="dxa"/>
          </w:tblCellMar>
        </w:tblPrEx>
        <w:tc>
          <w:tcPr>
            <w:tcW w:w="10205"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1270B" w:rsidTr="0061270B">
        <w:tblPrEx>
          <w:tblCellMar>
            <w:top w:w="0" w:type="dxa"/>
            <w:bottom w:w="0" w:type="dxa"/>
          </w:tblCellMar>
        </w:tblPrEx>
        <w:tc>
          <w:tcPr>
            <w:tcW w:w="10205" w:type="dxa"/>
            <w:shd w:val="clear" w:color="auto" w:fill="FFFFFF"/>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61270B" w:rsidTr="0061270B">
        <w:tblPrEx>
          <w:tblCellMar>
            <w:top w:w="0" w:type="dxa"/>
            <w:bottom w:w="0" w:type="dxa"/>
          </w:tblCellMar>
        </w:tblPrEx>
        <w:tc>
          <w:tcPr>
            <w:tcW w:w="10205"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1270B" w:rsidTr="0061270B">
        <w:tblPrEx>
          <w:tblCellMar>
            <w:top w:w="0" w:type="dxa"/>
            <w:bottom w:w="0" w:type="dxa"/>
          </w:tblCellMar>
        </w:tblPrEx>
        <w:tc>
          <w:tcPr>
            <w:tcW w:w="10205" w:type="dxa"/>
            <w:shd w:val="clear" w:color="auto" w:fill="FFFFFF"/>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1270B" w:rsidTr="0061270B">
        <w:tblPrEx>
          <w:tblCellMar>
            <w:top w:w="0" w:type="dxa"/>
            <w:bottom w:w="0" w:type="dxa"/>
          </w:tblCellMar>
        </w:tblPrEx>
        <w:tc>
          <w:tcPr>
            <w:tcW w:w="10205"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1270B" w:rsidTr="0061270B">
        <w:tblPrEx>
          <w:tblCellMar>
            <w:top w:w="0" w:type="dxa"/>
            <w:bottom w:w="0" w:type="dxa"/>
          </w:tblCellMar>
        </w:tblPrEx>
        <w:tc>
          <w:tcPr>
            <w:tcW w:w="10205" w:type="dxa"/>
            <w:shd w:val="clear" w:color="auto" w:fill="FFFFFF"/>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(HæftelseRenteFritagÅrsagTekst)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1270B" w:rsidTr="0061270B">
        <w:tblPrEx>
          <w:tblCellMar>
            <w:top w:w="0" w:type="dxa"/>
            <w:bottom w:w="0" w:type="dxa"/>
          </w:tblCellMar>
        </w:tblPrEx>
        <w:tc>
          <w:tcPr>
            <w:tcW w:w="10205"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1270B" w:rsidTr="0061270B">
        <w:tblPrEx>
          <w:tblCellMar>
            <w:top w:w="0" w:type="dxa"/>
            <w:bottom w:w="0" w:type="dxa"/>
          </w:tblCellMar>
        </w:tblPrEx>
        <w:tc>
          <w:tcPr>
            <w:tcW w:w="10205" w:type="dxa"/>
            <w:shd w:val="clear" w:color="auto" w:fill="FFFFFF"/>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(RenteSats)</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61270B" w:rsidTr="0061270B">
        <w:tblPrEx>
          <w:tblCellMar>
            <w:top w:w="0" w:type="dxa"/>
            <w:bottom w:w="0" w:type="dxa"/>
          </w:tblCellMar>
        </w:tblPrEx>
        <w:tc>
          <w:tcPr>
            <w:tcW w:w="10205"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1270B" w:rsidTr="0061270B">
        <w:tblPrEx>
          <w:tblCellMar>
            <w:top w:w="0" w:type="dxa"/>
            <w:bottom w:w="0" w:type="dxa"/>
          </w:tblCellMar>
        </w:tblPrEx>
        <w:tc>
          <w:tcPr>
            <w:tcW w:w="10205" w:type="dxa"/>
            <w:shd w:val="clear" w:color="auto" w:fill="FFFFFF"/>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1270B" w:rsidTr="0061270B">
        <w:tblPrEx>
          <w:tblCellMar>
            <w:top w:w="0" w:type="dxa"/>
            <w:bottom w:w="0" w:type="dxa"/>
          </w:tblCellMar>
        </w:tblPrEx>
        <w:trPr>
          <w:trHeight w:hRule="exact" w:val="113"/>
        </w:trPr>
        <w:tc>
          <w:tcPr>
            <w:tcW w:w="10205" w:type="dxa"/>
            <w:shd w:val="clear" w:color="auto" w:fill="D2DCF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1270B" w:rsidTr="0061270B">
        <w:tblPrEx>
          <w:tblCellMar>
            <w:top w:w="0" w:type="dxa"/>
            <w:bottom w:w="0" w:type="dxa"/>
          </w:tblCellMar>
        </w:tblPrEx>
        <w:tc>
          <w:tcPr>
            <w:tcW w:w="10205" w:type="dx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61270B" w:rsidTr="0061270B">
        <w:tblPrEx>
          <w:tblCellMar>
            <w:top w:w="0" w:type="dxa"/>
            <w:bottom w:w="0" w:type="dxa"/>
          </w:tblCellMar>
        </w:tblPrEx>
        <w:tc>
          <w:tcPr>
            <w:tcW w:w="10205" w:type="dxa"/>
            <w:vAlign w:val="center"/>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1270B" w:rsidSect="0061270B">
          <w:headerReference w:type="default" r:id="rId13"/>
          <w:pgSz w:w="11906" w:h="16838"/>
          <w:pgMar w:top="567" w:right="567" w:bottom="567" w:left="1134" w:header="283" w:footer="708" w:gutter="0"/>
          <w:cols w:space="708"/>
          <w:docGrid w:linePitch="360"/>
        </w:sect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1270B" w:rsidTr="0061270B">
        <w:tblPrEx>
          <w:tblCellMar>
            <w:top w:w="0" w:type="dxa"/>
            <w:bottom w:w="0" w:type="dxa"/>
          </w:tblCellMar>
        </w:tblPrEx>
        <w:trPr>
          <w:tblHeader/>
        </w:trPr>
        <w:tc>
          <w:tcPr>
            <w:tcW w:w="3401"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DMIFordringFordringHaverSkift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default.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Skift af fordringens fordringshaver (e)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DMIFordringKlasse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DMIFordringRegistreringDato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fordringen er modtaget og registreret i DMI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Indgår i dækningsrækkefølgen når der er transport/udlæg involveret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DMIFordringTypeKategori</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Borger, Virksomhed, </w:t>
            </w:r>
            <w:r>
              <w:rPr>
                <w:rFonts w:ascii="Arial" w:hAnsi="Arial" w:cs="Arial"/>
                <w:sz w:val="18"/>
              </w:rPr>
              <w:lastRenderedPageBreak/>
              <w:t>System, Medarbejder, Fordringshaver, Rettighedshaver</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Indberetterens rolle.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DMITransaktionLøbenummer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EjerAfEnkeltmandsvirksomhed</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FordringStopÅrsagTekst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HæftelseForældelseAutoOpdater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angiver om DMI automatisk må opdatere forsældelsesdatoen. Ja/Nej. Default Ja. Hvis Nej er det kun fordringshaver eller sagsbehandler der kan opdatere datoen.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HæftelseKommentar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kommentar.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 muligheder for valg mellem foruddefineret årsag til stop.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HæftelseModregningStopÅrsagTekst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Uddybning af ÅrsagKode Anden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HæftelseModtagelseDato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rentefritagelsen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HæftelseRenteFritagÅrsagTekst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ÅrsagKode Anden for rentefritagelse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HæftelseSlutDato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HæftelseSubsiStartDato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et subsidiært hæftelsesforhold er gældende fra og benyttes til DMI´s overvågning af den subsidiære hæftelse.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BBID: Børnebidrag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anvendes til at fortolke rentesatsen og den bagvedliggende beregningsalgoritme.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1270B" w:rsidTr="0061270B">
        <w:tblPrEx>
          <w:tblCellMar>
            <w:top w:w="0" w:type="dxa"/>
            <w:bottom w:w="0" w:type="dxa"/>
          </w:tblCellMar>
        </w:tblPrEx>
        <w:tc>
          <w:tcPr>
            <w:tcW w:w="3401" w:type="dxa"/>
          </w:tcPr>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1270B" w:rsidRPr="0061270B" w:rsidRDefault="0061270B" w:rsidP="006127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1270B" w:rsidRPr="0061270B" w:rsidSect="0061270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0B" w:rsidRDefault="0061270B" w:rsidP="0061270B">
      <w:pPr>
        <w:spacing w:line="240" w:lineRule="auto"/>
      </w:pPr>
      <w:r>
        <w:separator/>
      </w:r>
    </w:p>
  </w:endnote>
  <w:endnote w:type="continuationSeparator" w:id="0">
    <w:p w:rsidR="0061270B" w:rsidRDefault="0061270B" w:rsidP="0061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Default="006127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Pr="0061270B" w:rsidRDefault="0061270B" w:rsidP="006127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DMIFordringSynkronOpret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Default="006127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0B" w:rsidRDefault="0061270B" w:rsidP="0061270B">
      <w:pPr>
        <w:spacing w:line="240" w:lineRule="auto"/>
      </w:pPr>
      <w:r>
        <w:separator/>
      </w:r>
    </w:p>
  </w:footnote>
  <w:footnote w:type="continuationSeparator" w:id="0">
    <w:p w:rsidR="0061270B" w:rsidRDefault="0061270B" w:rsidP="006127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Default="006127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Pr="0061270B" w:rsidRDefault="0061270B" w:rsidP="0061270B">
    <w:pPr>
      <w:pStyle w:val="Sidehoved"/>
      <w:jc w:val="center"/>
      <w:rPr>
        <w:rFonts w:ascii="Arial" w:hAnsi="Arial" w:cs="Arial"/>
      </w:rPr>
    </w:pPr>
    <w:r w:rsidRPr="0061270B">
      <w:rPr>
        <w:rFonts w:ascii="Arial" w:hAnsi="Arial" w:cs="Arial"/>
      </w:rPr>
      <w:t>Servicebeskrivelse</w:t>
    </w:r>
  </w:p>
  <w:p w:rsidR="0061270B" w:rsidRPr="0061270B" w:rsidRDefault="0061270B" w:rsidP="006127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Default="006127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Pr="0061270B" w:rsidRDefault="0061270B" w:rsidP="0061270B">
    <w:pPr>
      <w:pStyle w:val="Sidehoved"/>
      <w:jc w:val="center"/>
      <w:rPr>
        <w:rFonts w:ascii="Arial" w:hAnsi="Arial" w:cs="Arial"/>
      </w:rPr>
    </w:pPr>
    <w:r w:rsidRPr="0061270B">
      <w:rPr>
        <w:rFonts w:ascii="Arial" w:hAnsi="Arial" w:cs="Arial"/>
      </w:rPr>
      <w:t>Datastrukturer</w:t>
    </w:r>
  </w:p>
  <w:p w:rsidR="0061270B" w:rsidRPr="0061270B" w:rsidRDefault="0061270B" w:rsidP="0061270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0B" w:rsidRDefault="0061270B" w:rsidP="0061270B">
    <w:pPr>
      <w:pStyle w:val="Sidehoved"/>
      <w:jc w:val="center"/>
      <w:rPr>
        <w:rFonts w:ascii="Arial" w:hAnsi="Arial" w:cs="Arial"/>
      </w:rPr>
    </w:pPr>
    <w:r>
      <w:rPr>
        <w:rFonts w:ascii="Arial" w:hAnsi="Arial" w:cs="Arial"/>
      </w:rPr>
      <w:t>Data elementer</w:t>
    </w:r>
  </w:p>
  <w:p w:rsidR="0061270B" w:rsidRPr="0061270B" w:rsidRDefault="0061270B" w:rsidP="006127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361A64"/>
    <w:multiLevelType w:val="multilevel"/>
    <w:tmpl w:val="ADCE630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0B"/>
    <w:rsid w:val="0061270B"/>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0C230-4992-4003-A5FA-01BEED64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1270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1270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1270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1270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1270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1270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1270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1270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1270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270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1270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1270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1270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1270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1270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1270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1270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1270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127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1270B"/>
    <w:rPr>
      <w:rFonts w:ascii="Arial" w:hAnsi="Arial" w:cs="Arial"/>
      <w:b/>
      <w:sz w:val="30"/>
    </w:rPr>
  </w:style>
  <w:style w:type="paragraph" w:customStyle="1" w:styleId="Overskrift211pkt">
    <w:name w:val="Overskrift 2 + 11 pkt"/>
    <w:basedOn w:val="Normal"/>
    <w:link w:val="Overskrift211pktTegn"/>
    <w:rsid w:val="006127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1270B"/>
    <w:rPr>
      <w:rFonts w:ascii="Arial" w:hAnsi="Arial" w:cs="Arial"/>
      <w:b/>
    </w:rPr>
  </w:style>
  <w:style w:type="paragraph" w:customStyle="1" w:styleId="Normal11">
    <w:name w:val="Normal + 11"/>
    <w:basedOn w:val="Normal"/>
    <w:link w:val="Normal11Tegn"/>
    <w:rsid w:val="006127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1270B"/>
    <w:rPr>
      <w:rFonts w:ascii="Times New Roman" w:hAnsi="Times New Roman" w:cs="Times New Roman"/>
    </w:rPr>
  </w:style>
  <w:style w:type="paragraph" w:styleId="Sidehoved">
    <w:name w:val="header"/>
    <w:basedOn w:val="Normal"/>
    <w:link w:val="SidehovedTegn"/>
    <w:uiPriority w:val="99"/>
    <w:unhideWhenUsed/>
    <w:rsid w:val="0061270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1270B"/>
  </w:style>
  <w:style w:type="paragraph" w:styleId="Sidefod">
    <w:name w:val="footer"/>
    <w:basedOn w:val="Normal"/>
    <w:link w:val="SidefodTegn"/>
    <w:uiPriority w:val="99"/>
    <w:unhideWhenUsed/>
    <w:rsid w:val="0061270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1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6633</Words>
  <Characters>40468</Characters>
  <Application>Microsoft Office Word</Application>
  <DocSecurity>0</DocSecurity>
  <Lines>337</Lines>
  <Paragraphs>94</Paragraphs>
  <ScaleCrop>false</ScaleCrop>
  <Company>skat</Company>
  <LinksUpToDate>false</LinksUpToDate>
  <CharactersWithSpaces>47007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2016-06-07T10:47:00Z</dcterms:created>
  <dcterms:modified xsi:type="dcterms:W3CDTF">2016-06-07T10:47:00Z</dcterms:modified>
</cp:coreProperties>
</file>