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1EFE">
              <w:rPr>
                <w:rFonts w:ascii="Arial" w:hAnsi="Arial" w:cs="Arial"/>
                <w:b/>
                <w:sz w:val="30"/>
              </w:rPr>
              <w:t>EFINettoIndkomstÆndringHændelseModtag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ændringer i CPR kunders nettoindkomst, indkomsttyper og/eller specifikationen af kundens nettoindkomst.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EFI benyttes nettoindkomst til beregning af CPR kunders betalingsevne. Hver gang der sker ændringer til de nettoindkomstdata, der indgår i beregningen af kundens betalingsevne, eller ikundens indkomsttyper, modtager  EFI en hændelse om ændringen. 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NIB-proxy er ansvarlig for bundtvis at publicere nettoindkomstændringer.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maximale antal cprnumre i en besked er konfigurerbart i NIB-proxy, ligesom antal af publiceringer pr. minut er konfigurerbart.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RapportOplysningPeriodeÅr: År for den indberetning til eIndkomst som giver grundlag for A-Indkomst til SLØN.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NettoIndkomstBeregningStruktur er RapportOplysningPeriodeMåned: Måned for den indberetning til eIndkomst som giver grundlag for A-Indkomst til SLØN.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EFINettoIndkomstÆndringHændelseModtag_I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EFINettoIndkomstÆndringHændelseModtag_O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EFINettoIndkomstÆndringHændelseModtag_F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EFE" w:rsidSect="00011E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EFE" w:rsidSect="00011EF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1EFE" w:rsidTr="00011E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EFE" w:rsidTr="00011E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EFE" w:rsidRPr="00011EFE" w:rsidRDefault="00011EFE" w:rsidP="00011E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EFE" w:rsidRPr="00011EFE" w:rsidRDefault="00011EFE" w:rsidP="00011E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1EFE" w:rsidRPr="00011EFE" w:rsidSect="00011EF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EFE" w:rsidRDefault="00011EFE" w:rsidP="00011EFE">
      <w:pPr>
        <w:spacing w:line="240" w:lineRule="auto"/>
      </w:pPr>
      <w:r>
        <w:separator/>
      </w:r>
    </w:p>
  </w:endnote>
  <w:endnote w:type="continuationSeparator" w:id="0">
    <w:p w:rsidR="00011EFE" w:rsidRDefault="00011EFE" w:rsidP="0001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Default="00011E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Pr="00011EFE" w:rsidRDefault="00011EFE" w:rsidP="00011E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EFINettoIndkomstÆndringHændelseModtag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Default="00011E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EFE" w:rsidRDefault="00011EFE" w:rsidP="00011EFE">
      <w:pPr>
        <w:spacing w:line="240" w:lineRule="auto"/>
      </w:pPr>
      <w:r>
        <w:separator/>
      </w:r>
    </w:p>
  </w:footnote>
  <w:footnote w:type="continuationSeparator" w:id="0">
    <w:p w:rsidR="00011EFE" w:rsidRDefault="00011EFE" w:rsidP="00011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Default="00011E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Pr="00011EFE" w:rsidRDefault="00011EFE" w:rsidP="00011EFE">
    <w:pPr>
      <w:pStyle w:val="Sidehoved"/>
      <w:jc w:val="center"/>
      <w:rPr>
        <w:rFonts w:ascii="Arial" w:hAnsi="Arial" w:cs="Arial"/>
      </w:rPr>
    </w:pPr>
    <w:r w:rsidRPr="00011EFE">
      <w:rPr>
        <w:rFonts w:ascii="Arial" w:hAnsi="Arial" w:cs="Arial"/>
      </w:rPr>
      <w:t>Servicebeskrivelse</w:t>
    </w:r>
  </w:p>
  <w:p w:rsidR="00011EFE" w:rsidRPr="00011EFE" w:rsidRDefault="00011EFE" w:rsidP="00011E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Default="00011E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Pr="00011EFE" w:rsidRDefault="00011EFE" w:rsidP="00011EFE">
    <w:pPr>
      <w:pStyle w:val="Sidehoved"/>
      <w:jc w:val="center"/>
      <w:rPr>
        <w:rFonts w:ascii="Arial" w:hAnsi="Arial" w:cs="Arial"/>
      </w:rPr>
    </w:pPr>
    <w:r w:rsidRPr="00011EFE">
      <w:rPr>
        <w:rFonts w:ascii="Arial" w:hAnsi="Arial" w:cs="Arial"/>
      </w:rPr>
      <w:t>Datastrukturer</w:t>
    </w:r>
  </w:p>
  <w:p w:rsidR="00011EFE" w:rsidRPr="00011EFE" w:rsidRDefault="00011EFE" w:rsidP="00011EF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EFE" w:rsidRDefault="00011EFE" w:rsidP="00011E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1EFE" w:rsidRPr="00011EFE" w:rsidRDefault="00011EFE" w:rsidP="00011E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7DE0"/>
    <w:multiLevelType w:val="multilevel"/>
    <w:tmpl w:val="7AF6AD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FE"/>
    <w:rsid w:val="00011EFE"/>
    <w:rsid w:val="000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EB4E4-ADFA-4B17-B174-9C4BEBBF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1E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1E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1EF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EF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EF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EF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EF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EF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EF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1EF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1EF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1EF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1E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1E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1E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1E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1E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1E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1E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1E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1E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1E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1E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1E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1E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1EFE"/>
  </w:style>
  <w:style w:type="paragraph" w:styleId="Sidefod">
    <w:name w:val="footer"/>
    <w:basedOn w:val="Normal"/>
    <w:link w:val="SidefodTegn"/>
    <w:uiPriority w:val="99"/>
    <w:unhideWhenUsed/>
    <w:rsid w:val="00011E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1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5630</Characters>
  <Application>Microsoft Office Word</Application>
  <DocSecurity>0</DocSecurity>
  <Lines>46</Lines>
  <Paragraphs>13</Paragraphs>
  <ScaleCrop>false</ScaleCrop>
  <Company>skat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