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3D407D" w:rsidTr="003D407D">
        <w:tblPrEx>
          <w:tblCellMar>
            <w:top w:w="0" w:type="dxa"/>
            <w:bottom w:w="0" w:type="dxa"/>
          </w:tblCellMar>
        </w:tblPrEx>
        <w:trPr>
          <w:trHeight w:hRule="exact" w:val="113"/>
        </w:trPr>
        <w:tc>
          <w:tcPr>
            <w:tcW w:w="10205" w:type="dxa"/>
            <w:gridSpan w:val="6"/>
            <w:shd w:val="clear" w:color="auto" w:fill="82A0F0"/>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rPr>
          <w:trHeight w:val="283"/>
        </w:trPr>
        <w:tc>
          <w:tcPr>
            <w:tcW w:w="10205" w:type="dxa"/>
            <w:gridSpan w:val="6"/>
            <w:tcBorders>
              <w:bottom w:val="single" w:sz="6" w:space="0" w:color="auto"/>
            </w:tcBorders>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D407D">
              <w:rPr>
                <w:rFonts w:ascii="Arial" w:hAnsi="Arial" w:cs="Arial"/>
                <w:b/>
                <w:sz w:val="30"/>
              </w:rPr>
              <w:t>DMINemKontoUdbetalingListeSendSvar</w:t>
            </w:r>
          </w:p>
        </w:tc>
      </w:tr>
      <w:tr w:rsidR="003D407D" w:rsidTr="003D407D">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3D407D" w:rsidTr="003D407D">
        <w:tblPrEx>
          <w:tblCellMar>
            <w:top w:w="0" w:type="dxa"/>
            <w:bottom w:w="0" w:type="dxa"/>
          </w:tblCellMar>
        </w:tblPrEx>
        <w:trPr>
          <w:gridAfter w:val="1"/>
          <w:trHeight w:val="283"/>
        </w:trPr>
        <w:tc>
          <w:tcPr>
            <w:tcW w:w="1701" w:type="dxa"/>
            <w:tcBorders>
              <w:top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w:t>
            </w:r>
          </w:p>
        </w:tc>
        <w:tc>
          <w:tcPr>
            <w:tcW w:w="3969" w:type="dxa"/>
            <w:tcBorders>
              <w:top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699" w:type="dxa"/>
            <w:tcBorders>
              <w:top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r>
      <w:tr w:rsidR="003D407D" w:rsidTr="003D407D">
        <w:tblPrEx>
          <w:tblCellMar>
            <w:top w:w="0" w:type="dxa"/>
            <w:bottom w:w="0" w:type="dxa"/>
          </w:tblCellMar>
        </w:tblPrEx>
        <w:trPr>
          <w:trHeight w:val="283"/>
        </w:trPr>
        <w:tc>
          <w:tcPr>
            <w:tcW w:w="10205" w:type="dxa"/>
            <w:gridSpan w:val="6"/>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D407D" w:rsidTr="003D407D">
        <w:tblPrEx>
          <w:tblCellMar>
            <w:top w:w="0" w:type="dxa"/>
            <w:bottom w:w="0" w:type="dxa"/>
          </w:tblCellMar>
        </w:tblPrEx>
        <w:trPr>
          <w:trHeight w:val="283"/>
        </w:trPr>
        <w:tc>
          <w:tcPr>
            <w:tcW w:w="10205" w:type="dxa"/>
            <w:gridSpan w:val="6"/>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modtager retursvar fra NemKonto vedr. en afsendt udbetalingsfil fra DM. Der kommer flere svar forskellige steder i processen.</w:t>
            </w:r>
          </w:p>
        </w:tc>
      </w:tr>
      <w:tr w:rsidR="003D407D" w:rsidTr="003D407D">
        <w:tblPrEx>
          <w:tblCellMar>
            <w:top w:w="0" w:type="dxa"/>
            <w:bottom w:w="0" w:type="dxa"/>
          </w:tblCellMar>
        </w:tblPrEx>
        <w:trPr>
          <w:trHeight w:val="283"/>
        </w:trPr>
        <w:tc>
          <w:tcPr>
            <w:tcW w:w="10205" w:type="dxa"/>
            <w:gridSpan w:val="6"/>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D407D" w:rsidTr="003D407D">
        <w:tblPrEx>
          <w:tblCellMar>
            <w:top w:w="0" w:type="dxa"/>
            <w:bottom w:w="0" w:type="dxa"/>
          </w:tblCellMar>
        </w:tblPrEx>
        <w:trPr>
          <w:trHeight w:val="283"/>
        </w:trPr>
        <w:tc>
          <w:tcPr>
            <w:tcW w:w="10205" w:type="dxa"/>
            <w:gridSpan w:val="6"/>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 afsendelse af udbetalingsfil til NemKonto modtager DM retursvar.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og den efterfølgende behandling heraf 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2 og 7 = Fejlsvar med angivelse af årsag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5 = Stop for udbetaling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8 = Betalingen sendes til banken</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9 = Betalingen er afvist i banken</w:t>
            </w:r>
          </w:p>
        </w:tc>
      </w:tr>
      <w:tr w:rsidR="003D407D" w:rsidTr="003D407D">
        <w:tblPrEx>
          <w:tblCellMar>
            <w:top w:w="0" w:type="dxa"/>
            <w:bottom w:w="0" w:type="dxa"/>
          </w:tblCellMar>
        </w:tblPrEx>
        <w:trPr>
          <w:trHeight w:val="283"/>
        </w:trPr>
        <w:tc>
          <w:tcPr>
            <w:tcW w:w="10205" w:type="dxa"/>
            <w:gridSpan w:val="6"/>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D407D" w:rsidTr="003D407D">
        <w:tblPrEx>
          <w:tblCellMar>
            <w:top w:w="0" w:type="dxa"/>
            <w:bottom w:w="0" w:type="dxa"/>
          </w:tblCellMar>
        </w:tblPrEx>
        <w:trPr>
          <w:trHeight w:val="283"/>
        </w:trPr>
        <w:tc>
          <w:tcPr>
            <w:tcW w:w="10205" w:type="dxa"/>
            <w:gridSpan w:val="6"/>
            <w:shd w:val="clear" w:color="auto" w:fill="FFFFFF"/>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NemKonto kommer der en række retursvar som hver i sær udløser forskellige aktiviteter i SAP.</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2 og 7</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Fejlsvar med angivelse af årsag.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Typisk fejl vil være at debitor ikke har nogen NemKonto. Når en betaling fejler, vil betalingsordren blive slettet og betalingsmetoden på bilaget ændres check udbetaling.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5</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Stop for udbetaling.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retursvar forekommer kun hvis en SKAT medarbejder har været inde og stoppe betalingen i NemKonto systemet. I disse tilfælde vil betalingsordren blive slettet og bilaget vil blive spæret med en NemKonto spærre indikator.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8</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Meddelelse fra NemKonto at betalingen sendes til banken.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Svaret indeholder den bankkonto der betales til. Denne information gemmes. Årsagen til det er, at hvis betalingen afvises af fremmed bank (f.eks. bankkonto er lukket) vil betalingen komme retur og dette vil fremgår af kontoudtoget med angivelse af fra bankkonto nr. Det er her vi skal bruge den information så vi kan identificere betalingen og finde frem til hvilke bilag det drejer sig om.</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Betalingen er afvist i banken.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Fejlsvar med angivelse af årsag.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Normalt vil banken returnere en BANSTA til afsendende myndig. Da dette er NemKonto, vil retursvaret BANSTA også blive returneret til dem.</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Problemet med NemKonto er at de ikke i alle tilfælde sender BANSTA svaret fra banken videre til SKAT. Hvis hele betalingen er godkendt sendes der ikke noget, kun hvis en betaling er afvist i banken sendes en retursvar 9 til SKAT for denne ene betaling.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Betalingsordren slettes og betalingen ændres til check udbetaling.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Retursvar 9 kommer kun hvis banken har afvist en betaling. Typisk er årsagen at kontoen er lukket. Dette sker hvis debitor har samme bank som SKB. I tilfælde af anden bank, kommer retursvaret først i FINSTA som en tilbageførsel af beløbet. Dette skal der tages højde for ved indlæsningen af FINSTA.</w:t>
            </w:r>
          </w:p>
        </w:tc>
      </w:tr>
      <w:tr w:rsidR="003D407D" w:rsidTr="003D407D">
        <w:tblPrEx>
          <w:tblCellMar>
            <w:top w:w="0" w:type="dxa"/>
            <w:bottom w:w="0" w:type="dxa"/>
          </w:tblCellMar>
        </w:tblPrEx>
        <w:trPr>
          <w:trHeight w:val="283"/>
        </w:trPr>
        <w:tc>
          <w:tcPr>
            <w:tcW w:w="10205" w:type="dxa"/>
            <w:gridSpan w:val="6"/>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D407D" w:rsidTr="003D407D">
        <w:tblPrEx>
          <w:tblCellMar>
            <w:top w:w="0" w:type="dxa"/>
            <w:bottom w:w="0" w:type="dxa"/>
          </w:tblCellMar>
        </w:tblPrEx>
        <w:trPr>
          <w:trHeight w:val="283"/>
        </w:trPr>
        <w:tc>
          <w:tcPr>
            <w:tcW w:w="10205" w:type="dxa"/>
            <w:gridSpan w:val="6"/>
            <w:shd w:val="clear" w:color="auto" w:fill="FFFFFF"/>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D407D" w:rsidTr="003D407D">
        <w:tblPrEx>
          <w:tblCellMar>
            <w:top w:w="0" w:type="dxa"/>
            <w:bottom w:w="0" w:type="dxa"/>
          </w:tblCellMar>
        </w:tblPrEx>
        <w:trPr>
          <w:trHeight w:val="283"/>
        </w:trPr>
        <w:tc>
          <w:tcPr>
            <w:tcW w:w="10205" w:type="dxa"/>
            <w:gridSpan w:val="6"/>
            <w:shd w:val="clear" w:color="auto" w:fill="FFFFFF"/>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DMINemKontoUdbetalingListeSendSvar_I</w:t>
            </w:r>
          </w:p>
        </w:tc>
      </w:tr>
      <w:tr w:rsidR="003D407D" w:rsidTr="003D407D">
        <w:tblPrEx>
          <w:tblCellMar>
            <w:top w:w="0" w:type="dxa"/>
            <w:bottom w:w="0" w:type="dxa"/>
          </w:tblCellMar>
        </w:tblPrEx>
        <w:trPr>
          <w:trHeight w:val="283"/>
        </w:trPr>
        <w:tc>
          <w:tcPr>
            <w:tcW w:w="10205" w:type="dxa"/>
            <w:gridSpan w:val="6"/>
            <w:shd w:val="clear" w:color="auto" w:fill="FFFFFF"/>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KvitteringValiditetSvarStrukturListe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NemKontoKvitteringValiditetSvarStruktur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KvitteringModtagelseSvarStrukturListe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NemKontoKvitteringModtagelseSvarStruktur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ModtagekontrolSvarStrukturListe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NemKontoModtagekontrolSvarStruktur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BundtStopSvarStrukturListe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NemKontoBundtStopSvarStruktur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KompletteringSvarStrukturListe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NemKontoKompletteringSvarStruktur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VideresendelseSvarStrukturListe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NemKontoVideresendelseSvarStruktur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PengeinstitutSvarStrukturListe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NemKontoPengeinstitutSvarStruktur</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D407D" w:rsidTr="003D407D">
        <w:tblPrEx>
          <w:tblCellMar>
            <w:top w:w="0" w:type="dxa"/>
            <w:bottom w:w="0" w:type="dxa"/>
          </w:tblCellMar>
        </w:tblPrEx>
        <w:trPr>
          <w:trHeight w:val="283"/>
        </w:trPr>
        <w:tc>
          <w:tcPr>
            <w:tcW w:w="10205" w:type="dxa"/>
            <w:gridSpan w:val="6"/>
            <w:shd w:val="clear" w:color="auto" w:fill="FFFFFF"/>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3D407D" w:rsidTr="003D407D">
        <w:tblPrEx>
          <w:tblCellMar>
            <w:top w:w="0" w:type="dxa"/>
            <w:bottom w:w="0" w:type="dxa"/>
          </w:tblCellMar>
        </w:tblPrEx>
        <w:trPr>
          <w:trHeight w:val="283"/>
        </w:trPr>
        <w:tc>
          <w:tcPr>
            <w:tcW w:w="10205" w:type="dxa"/>
            <w:gridSpan w:val="6"/>
            <w:shd w:val="clear" w:color="auto" w:fill="FFFFFF"/>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DMINemKontoUdbetalingListeSendSvar_O</w:t>
            </w:r>
          </w:p>
        </w:tc>
      </w:tr>
      <w:tr w:rsidR="003D407D" w:rsidTr="003D407D">
        <w:tblPrEx>
          <w:tblCellMar>
            <w:top w:w="0" w:type="dxa"/>
            <w:bottom w:w="0" w:type="dxa"/>
          </w:tblCellMar>
        </w:tblPrEx>
        <w:trPr>
          <w:trHeight w:val="283"/>
        </w:trPr>
        <w:tc>
          <w:tcPr>
            <w:tcW w:w="10205" w:type="dxa"/>
            <w:gridSpan w:val="6"/>
            <w:shd w:val="clear" w:color="auto" w:fill="FFFFFF"/>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rPr>
          <w:trHeight w:val="283"/>
        </w:trPr>
        <w:tc>
          <w:tcPr>
            <w:tcW w:w="10205" w:type="dxa"/>
            <w:gridSpan w:val="6"/>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D407D" w:rsidTr="003D407D">
        <w:tblPrEx>
          <w:tblCellMar>
            <w:top w:w="0" w:type="dxa"/>
            <w:bottom w:w="0" w:type="dxa"/>
          </w:tblCellMar>
        </w:tblPrEx>
        <w:trPr>
          <w:trHeight w:val="283"/>
        </w:trPr>
        <w:tc>
          <w:tcPr>
            <w:tcW w:w="10205" w:type="dxa"/>
            <w:gridSpan w:val="6"/>
            <w:shd w:val="clear" w:color="auto" w:fill="FFFFFF"/>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3D407D" w:rsidTr="003D407D">
        <w:tblPrEx>
          <w:tblCellMar>
            <w:top w:w="0" w:type="dxa"/>
            <w:bottom w:w="0" w:type="dxa"/>
          </w:tblCellMar>
        </w:tblPrEx>
        <w:trPr>
          <w:trHeight w:val="283"/>
        </w:trPr>
        <w:tc>
          <w:tcPr>
            <w:tcW w:w="10205" w:type="dxa"/>
            <w:gridSpan w:val="6"/>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D407D" w:rsidTr="003D407D">
        <w:tblPrEx>
          <w:tblCellMar>
            <w:top w:w="0" w:type="dxa"/>
            <w:bottom w:w="0" w:type="dxa"/>
          </w:tblCellMar>
        </w:tblPrEx>
        <w:trPr>
          <w:trHeight w:val="283"/>
        </w:trPr>
        <w:tc>
          <w:tcPr>
            <w:tcW w:w="10205" w:type="dxa"/>
            <w:gridSpan w:val="6"/>
            <w:shd w:val="clear" w:color="auto" w:fill="FFFFFF"/>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rPr>
          <w:trHeight w:val="283"/>
        </w:trPr>
        <w:tc>
          <w:tcPr>
            <w:tcW w:w="10205" w:type="dxa"/>
            <w:gridSpan w:val="6"/>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3D407D" w:rsidTr="003D407D">
        <w:tblPrEx>
          <w:tblCellMar>
            <w:top w:w="0" w:type="dxa"/>
            <w:bottom w:w="0" w:type="dxa"/>
          </w:tblCellMar>
        </w:tblPrEx>
        <w:trPr>
          <w:trHeight w:val="283"/>
        </w:trPr>
        <w:tc>
          <w:tcPr>
            <w:tcW w:w="10205" w:type="dxa"/>
            <w:gridSpan w:val="6"/>
            <w:shd w:val="clear" w:color="auto" w:fill="FFFFFF"/>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Synkron/Ekstern</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SAP spørger en synkron service der kalder NemKonto via MQSeries klient på ALSB for at se om der er svar. I det tilfælde skal Input og Output byttes om. Dvs. Input kun indeholder oplysninger om, hvem der kalder (DMO, DMI, etc.) og output indeholder svaret fra NemKonto.</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D407D" w:rsidSect="003D407D">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NemKontoBundtStopSvarStruktur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Header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(NemKontoSystemEAN)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Reference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StatusListe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Status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NemKontoKompletteringSvarStruktur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KompletteringAfvisningListe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KompletteringAfvisning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NemKontoMeddelelseAktionKode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OriginalTransaktionListe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OriginalTransaktion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BeløbValg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NemKontoUdbetalingKompletMarkering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NemKontoKvitteringModtagelseSvarStruktur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NemKontoSystemEAN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NemKontoAftaleTilslutningNavn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(NemKontoAftaleEAN)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(NemKontoMeddelelseAktionKode)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NemKontoMeddelelseFejlStruktur</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NemKontoKvitteringValiditetSvarStruktur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NemKontoSystemEAN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NemKontoAftaleTilslutningNavn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(NemKontoAftaleEAN)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(NemKontoMeddelelseAktionKode)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Reference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NemKontoMeddelelseFejlStruktur</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NemKontoMeddelelseFejlStruktur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NemKontoMeddelelseFejlKategori</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FejlListe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Fejl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NemKontoMeddelelseFejlKategori</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NemKontoModtagekontrolSvarStruktur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ModtagekontrolHeader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NemKontoSystemEAN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NemKontoAftaleTilslutningNavn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(NemKontoAftaleEAN)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Reference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(NemKontoMeddelelseAktionKode)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ModtagekontrolStatusListe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ModtagekontrolStatus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NemKontoPengeinstitutSvarStruktur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PengeinstitutStatusListe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PengeinstitutStatus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(NemKontoUdbetalingDebiteringReference)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PengeinstitutTransaktionListe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PengeinstitutTransaktion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BeløbValg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Beløb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EkvivalentBeløb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NemKontoUdbetalingBeløb</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NemKontoUdbetalingKompletMarkering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Kreditor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(VirksomhedSENummer)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(NemKontoUdbetalingModtagerIDType)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NemKontoVideresendelseSvarStruktur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Generelt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NemKontoMeddelelseDatoTid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NemKontoMyndighedIdentifikatorType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GruppeStatus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NemKontoUdbetalingListeID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(NemKontoMeddelelseAktionKode)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(NemKontoMeddelelseFejlTekst)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VideresendelseListe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Videresendelse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NemKontoUdbetalingBankdagDato</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NemKontoAftalePengeinstitutAftaleNummer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NemKontoAftaleBBAN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NemKontoUdbetalingDebiteringstekst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VideresendelseOKListe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VideresendelseOK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(NemKontoUdbetalingDebiteringReference)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NemKontoUdbetalingID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VideresendelseTransaktionStrukturListe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NemKontoVideresendelseTransaktionStruktur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D407D" w:rsidTr="003D407D">
        <w:tblPrEx>
          <w:tblCellMar>
            <w:top w:w="0" w:type="dxa"/>
            <w:bottom w:w="0" w:type="dxa"/>
          </w:tblCellMar>
        </w:tblPrEx>
        <w:trPr>
          <w:trHeight w:hRule="exact" w:val="113"/>
        </w:trPr>
        <w:tc>
          <w:tcPr>
            <w:tcW w:w="10205" w:type="dxa"/>
            <w:shd w:val="clear" w:color="auto" w:fill="D2DCF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D407D" w:rsidTr="003D407D">
        <w:tblPrEx>
          <w:tblCellMar>
            <w:top w:w="0" w:type="dxa"/>
            <w:bottom w:w="0" w:type="dxa"/>
          </w:tblCellMar>
        </w:tblPrEx>
        <w:tc>
          <w:tcPr>
            <w:tcW w:w="10205" w:type="dx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NemKontoVideresendelseTransaktionStruktur</w:t>
            </w:r>
          </w:p>
        </w:tc>
      </w:tr>
      <w:tr w:rsidR="003D407D" w:rsidTr="003D407D">
        <w:tblPrEx>
          <w:tblCellMar>
            <w:top w:w="0" w:type="dxa"/>
            <w:bottom w:w="0" w:type="dxa"/>
          </w:tblCellMar>
        </w:tblPrEx>
        <w:tc>
          <w:tcPr>
            <w:tcW w:w="10205" w:type="dxa"/>
            <w:vAlign w:val="center"/>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BeløbValg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Beløb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NemKontoUdbetalingBeløb</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EkvivalentBeløb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NemKontoUdbetalingBeløb</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NemKontoUdbetalingKompletMarkering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(NemKontoUdbetalingModtagerIDType)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KreditorBankKonto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NemKontoUdbetalingBankKonto</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BankKontoIBANNummer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Pengeinstitut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(BankBICKode)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(NemKontoUdbetalingBankFilialID)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(NemKontoUdbetalingBankFilialKode)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(BankNavn)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D407D" w:rsidSect="003D407D">
          <w:headerReference w:type="default" r:id="rId13"/>
          <w:pgSz w:w="11906" w:h="16838"/>
          <w:pgMar w:top="567" w:right="567" w:bottom="567" w:left="1134" w:header="283" w:footer="708" w:gutter="0"/>
          <w:cols w:space="708"/>
          <w:docGrid w:linePitch="360"/>
        </w:sect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D407D" w:rsidTr="003D407D">
        <w:tblPrEx>
          <w:tblCellMar>
            <w:top w:w="0" w:type="dxa"/>
            <w:bottom w:w="0" w:type="dxa"/>
          </w:tblCellMar>
        </w:tblPrEx>
        <w:trPr>
          <w:tblHeader/>
        </w:trPr>
        <w:tc>
          <w:tcPr>
            <w:tcW w:w="3401" w:type="dxa"/>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BankBICKode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BIC (Bank Identifier Code) alias SWIFT-kode.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BankKontoIBANNummer</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BankNavn</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NemKontoAftaleBBAN</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inkl. registeringsnummer for den konto hvorfra penge udbetales.</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NemKontoAftaleEAN</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Aftaleklientens EAN-nummer (dvs. normalt SKATs 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w:t>
            </w:r>
            <w:r>
              <w:rPr>
                <w:rFonts w:ascii="Arial" w:hAnsi="Arial" w:cs="Arial"/>
                <w:sz w:val="18"/>
              </w:rPr>
              <w:lastRenderedPageBreak/>
              <w:t>baggrund af en algoritme - modulus 10. Kontrolcifferet anvendes som kontrol af både EAN-varenummer og stregkodesymbol.</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http://www.ean.dk/EAN_sys/adc/EAN_hfor.htm</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NemKontoAftalePengeinstitutAftaleNummer</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PI-aftalenummer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NemKontoAftaleTilslutningNavn</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(6 karakterer) som er et alias for aftalen.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NemKontoMeddelelseAktionKode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Aktionskode fx ACPT eller RJCT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NemKontoMeddelelseDatoTid</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Meddelelsens timestamp</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NemKontoMeddelelseFejlKategori</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Fejlkategori (severity) for en fejl fra NemKonto. Kan være "Error" el. "Warning". Længden er uspecificeret, men defineret som NMTOKEN.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Error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Warning</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NemKontoMeddelelseFejlKode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fra NemKonto</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NemKontoMeddelelseFejlTekst</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Fejlmeddelelse fra NemKonto</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NemKontoMeddelelseID</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en meddelelse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NemKontoMyndighedIdentifikator</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Administrativ enhed eller myndighedsnummer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NemKontoMyndighedIdentifikatorType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hvad Identifikator repræsenterer: "ADMID" eller "ADMNAVN" for henholdsvis myndigheds-id eller administrativ enhed.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NemKontoSystemEAN</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13</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NemKontos EAN-nummer for et givent miljø (der køres mod et testnummer i testmiljøet).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mest anvendte EAN/UPC-nummer er EAN-13. EAN-13-nummeret består af 13 cifre. De 2-3 første er altid et EAN-præfiks (landekode), der for Danmarks vedkommende er 57. EAN præfiks er udelukkende en indikation af landet, hvori virksomheden er tilmeldt, og har intet med produktionsland eller oprindelsesland at gøre. Dernæst følger 4-8 cifre, der angiver virksomhedens referencenummer. EAN-præfiks (P1 P2) sammen med virksomhedsreferencenummer (R1 R2 R3 R4 R5) kaldes virksomhedspræfiks. De næste cifre på nær det sidste, angiver varens referencenummer. Det sidste ciffer (K) er et kontrolciffer , som udregnes på baggrund af en algoritme - modulus 10. Kontrolcifferet anvendes som kontrol af både EAN-varenummer og stregkodesymbol.</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http://www.ean.dk/EAN_sys/adc/EAN_hfor.htm</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NemKontoSystemNavn</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miljøet. Kan være NKS eller NKSTEST.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NKSTEST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NemKontoUdbetalingBankFilialID</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Filial-identifikation som i SWIFT kaldes Clearing System Member ID. Anvendes hvis BICKode kun er hovedbanken og ikke filialen.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NemKontoUdbetalingBankFilialKode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kode af variabel længde afhængig af nationale regler. Den er defineret som en string med forskelligt indhold afhængigt af typen (ClearingSystemMemberIdentificationChoice) i schemaet SWIFT_Common.xsd.</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NemKontoUdbetalingBankKonto</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Komplet kontoidentifikation - såkaldt BBAN. Beregnet felt: For danske bankkonti sammensat af BankKontoRegistreringsnummer og BankKontoNummer. For udenlandske bankkonti: Kun BankKontoNummer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NemKontoUdbetalingBankdagDato</w:t>
            </w:r>
          </w:p>
        </w:tc>
        <w:tc>
          <w:tcPr>
            <w:tcW w:w="17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Kan være ned til minus 5 bankdage i forhold til dags dato i forbindelse med genfremsendelse eller forsinkelse.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NemKontoUdbetalingBeløb</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BEMÆRK: NemKonto skal have beløbet i milli-kroner, dvs. 75,50 kr i dette element bliver til 75500 i NemKonto-formatet. Der skal altså ske en konvertering.  </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Indeholder det beløb der skal udbetales til kunden.</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NemKontoUdbetalingDebiteringReference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Betalings-id som er debitors betalingsreference. Ifølge specifikationen svarer det til DEB-feltet i Edifact.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NemKontoUdbetalingDebiteringstekst</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egen konto dvs. på SKB-kontoen hvorfra der udbetales.</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NemKontoUdbetalingID</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ID for en udbetaling. Skal gøre det muligt at identificere betalingen i det asynkrone retursvar.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NemKontoUdbetalingKompletMarkering</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Sættes false hvis det er en NKS-komplet betaling (dvs. med alle detaljer om udbetaling), true hvis ikke-komplet (kun SE/CVR/CPR/P-nr er leveret). Ikke-komplet er typiske.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NemKontoUdbetalingListeID</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liste af NemKonto-udbetalinger, som blev sendt samlet til NemKonto.</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NemKontoUdbetalingModtagerID</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hvis det er CVR (8 cifre), ProduktionEnhedNummer hvis det er en produktionsenhed (10 cifre). Hvilken af de to det drejer sig om angives i NemKontoUdbetalingModtagerIDType.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NemKontoUdbetalingModtagerIDType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ID-type for indhold i NemKontoUdbetalingModtagerID. Kan være CVR eller PNR (produktionsenhedsnummer)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PNR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NemKontoUdbetalingModtagerValutaKode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ekvivalente beløbs valutakode.</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NemKontoUdbetalingValutaKode</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valuta der udbetales i.</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D407D" w:rsidTr="003D407D">
        <w:tblPrEx>
          <w:tblCellMar>
            <w:top w:w="0" w:type="dxa"/>
            <w:bottom w:w="0" w:type="dxa"/>
          </w:tblCellMar>
        </w:tblPrEx>
        <w:tc>
          <w:tcPr>
            <w:tcW w:w="3401" w:type="dxa"/>
          </w:tcPr>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D407D" w:rsidRPr="003D407D" w:rsidRDefault="003D407D" w:rsidP="003D407D">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D407D" w:rsidRPr="003D407D" w:rsidSect="003D407D">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407D" w:rsidRDefault="003D407D" w:rsidP="003D407D">
      <w:pPr>
        <w:spacing w:line="240" w:lineRule="auto"/>
      </w:pPr>
      <w:r>
        <w:separator/>
      </w:r>
    </w:p>
  </w:endnote>
  <w:endnote w:type="continuationSeparator" w:id="0">
    <w:p w:rsidR="003D407D" w:rsidRDefault="003D407D" w:rsidP="003D40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7D" w:rsidRDefault="003D407D">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7D" w:rsidRPr="003D407D" w:rsidRDefault="003D407D" w:rsidP="003D407D">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DMINemKontoUdbetalingListeSendSvar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10</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7D" w:rsidRDefault="003D407D">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407D" w:rsidRDefault="003D407D" w:rsidP="003D407D">
      <w:pPr>
        <w:spacing w:line="240" w:lineRule="auto"/>
      </w:pPr>
      <w:r>
        <w:separator/>
      </w:r>
    </w:p>
  </w:footnote>
  <w:footnote w:type="continuationSeparator" w:id="0">
    <w:p w:rsidR="003D407D" w:rsidRDefault="003D407D" w:rsidP="003D407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7D" w:rsidRDefault="003D407D">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7D" w:rsidRPr="003D407D" w:rsidRDefault="003D407D" w:rsidP="003D407D">
    <w:pPr>
      <w:pStyle w:val="Sidehoved"/>
      <w:jc w:val="center"/>
      <w:rPr>
        <w:rFonts w:ascii="Arial" w:hAnsi="Arial" w:cs="Arial"/>
      </w:rPr>
    </w:pPr>
    <w:r w:rsidRPr="003D407D">
      <w:rPr>
        <w:rFonts w:ascii="Arial" w:hAnsi="Arial" w:cs="Arial"/>
      </w:rPr>
      <w:t>Servicebeskrivelse</w:t>
    </w:r>
  </w:p>
  <w:p w:rsidR="003D407D" w:rsidRPr="003D407D" w:rsidRDefault="003D407D" w:rsidP="003D407D">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7D" w:rsidRDefault="003D407D">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7D" w:rsidRPr="003D407D" w:rsidRDefault="003D407D" w:rsidP="003D407D">
    <w:pPr>
      <w:pStyle w:val="Sidehoved"/>
      <w:jc w:val="center"/>
      <w:rPr>
        <w:rFonts w:ascii="Arial" w:hAnsi="Arial" w:cs="Arial"/>
      </w:rPr>
    </w:pPr>
    <w:r w:rsidRPr="003D407D">
      <w:rPr>
        <w:rFonts w:ascii="Arial" w:hAnsi="Arial" w:cs="Arial"/>
      </w:rPr>
      <w:t>Datastrukturer</w:t>
    </w:r>
  </w:p>
  <w:p w:rsidR="003D407D" w:rsidRPr="003D407D" w:rsidRDefault="003D407D" w:rsidP="003D407D">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407D" w:rsidRDefault="003D407D" w:rsidP="003D407D">
    <w:pPr>
      <w:pStyle w:val="Sidehoved"/>
      <w:jc w:val="center"/>
      <w:rPr>
        <w:rFonts w:ascii="Arial" w:hAnsi="Arial" w:cs="Arial"/>
      </w:rPr>
    </w:pPr>
    <w:r>
      <w:rPr>
        <w:rFonts w:ascii="Arial" w:hAnsi="Arial" w:cs="Arial"/>
      </w:rPr>
      <w:t>Data elementer</w:t>
    </w:r>
  </w:p>
  <w:p w:rsidR="003D407D" w:rsidRPr="003D407D" w:rsidRDefault="003D407D" w:rsidP="003D407D">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43A4"/>
    <w:multiLevelType w:val="multilevel"/>
    <w:tmpl w:val="6330AAB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07D"/>
    <w:rsid w:val="000751AD"/>
    <w:rsid w:val="003D407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E50A3-510E-4AD2-BC61-88CDD5951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D407D"/>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D407D"/>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D407D"/>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D407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3D407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3D407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3D407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3D407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D407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D407D"/>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D407D"/>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D407D"/>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D407D"/>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3D407D"/>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3D40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3D407D"/>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3D407D"/>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D407D"/>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D407D"/>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D407D"/>
    <w:rPr>
      <w:rFonts w:ascii="Arial" w:hAnsi="Arial" w:cs="Arial"/>
      <w:b/>
      <w:sz w:val="30"/>
    </w:rPr>
  </w:style>
  <w:style w:type="paragraph" w:customStyle="1" w:styleId="Overskrift211pkt">
    <w:name w:val="Overskrift 2 + 11 pkt"/>
    <w:basedOn w:val="Normal"/>
    <w:link w:val="Overskrift211pktTegn"/>
    <w:rsid w:val="003D407D"/>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D407D"/>
    <w:rPr>
      <w:rFonts w:ascii="Arial" w:hAnsi="Arial" w:cs="Arial"/>
      <w:b/>
    </w:rPr>
  </w:style>
  <w:style w:type="paragraph" w:customStyle="1" w:styleId="Normal11">
    <w:name w:val="Normal + 11"/>
    <w:basedOn w:val="Normal"/>
    <w:link w:val="Normal11Tegn"/>
    <w:rsid w:val="003D407D"/>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D407D"/>
    <w:rPr>
      <w:rFonts w:ascii="Times New Roman" w:hAnsi="Times New Roman" w:cs="Times New Roman"/>
    </w:rPr>
  </w:style>
  <w:style w:type="paragraph" w:styleId="Sidehoved">
    <w:name w:val="header"/>
    <w:basedOn w:val="Normal"/>
    <w:link w:val="SidehovedTegn"/>
    <w:uiPriority w:val="99"/>
    <w:unhideWhenUsed/>
    <w:rsid w:val="003D407D"/>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D407D"/>
  </w:style>
  <w:style w:type="paragraph" w:styleId="Sidefod">
    <w:name w:val="footer"/>
    <w:basedOn w:val="Normal"/>
    <w:link w:val="SidefodTegn"/>
    <w:uiPriority w:val="99"/>
    <w:unhideWhenUsed/>
    <w:rsid w:val="003D407D"/>
    <w:pPr>
      <w:tabs>
        <w:tab w:val="center" w:pos="4819"/>
        <w:tab w:val="right" w:pos="9638"/>
      </w:tabs>
      <w:spacing w:line="240" w:lineRule="auto"/>
    </w:pPr>
  </w:style>
  <w:style w:type="character" w:customStyle="1" w:styleId="SidefodTegn">
    <w:name w:val="Sidefod Tegn"/>
    <w:basedOn w:val="Standardskrifttypeiafsnit"/>
    <w:link w:val="Sidefod"/>
    <w:uiPriority w:val="99"/>
    <w:rsid w:val="003D4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2485</Words>
  <Characters>15160</Characters>
  <Application>Microsoft Office Word</Application>
  <DocSecurity>0</DocSecurity>
  <Lines>126</Lines>
  <Paragraphs>35</Paragraphs>
  <ScaleCrop>false</ScaleCrop>
  <Company>skat</Company>
  <LinksUpToDate>false</LinksUpToDate>
  <CharactersWithSpaces>17610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2016-10-25T07:54:00Z</dcterms:created>
  <dcterms:modified xsi:type="dcterms:W3CDTF">2016-10-25T07:54:00Z</dcterms:modified>
</cp:coreProperties>
</file>