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55787" w:rsidTr="00F55787">
        <w:tblPrEx>
          <w:tblCellMar>
            <w:top w:w="0" w:type="dxa"/>
            <w:bottom w:w="0" w:type="dxa"/>
          </w:tblCellMar>
        </w:tblPrEx>
        <w:trPr>
          <w:trHeight w:hRule="exact" w:val="113"/>
        </w:trPr>
        <w:tc>
          <w:tcPr>
            <w:tcW w:w="10205" w:type="dxa"/>
            <w:gridSpan w:val="6"/>
            <w:shd w:val="clear" w:color="auto" w:fill="82A0F0"/>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rPr>
          <w:trHeight w:val="283"/>
        </w:trPr>
        <w:tc>
          <w:tcPr>
            <w:tcW w:w="10205" w:type="dxa"/>
            <w:gridSpan w:val="6"/>
            <w:tcBorders>
              <w:bottom w:val="single" w:sz="6" w:space="0" w:color="auto"/>
            </w:tcBorders>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55787">
              <w:rPr>
                <w:rFonts w:ascii="Arial" w:hAnsi="Arial" w:cs="Arial"/>
                <w:b/>
                <w:sz w:val="30"/>
              </w:rPr>
              <w:t>EFIMeddelelseSamlingContainer</w:t>
            </w:r>
          </w:p>
        </w:tc>
      </w:tr>
      <w:tr w:rsidR="00F55787" w:rsidTr="00F5578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55787" w:rsidTr="00F55787">
        <w:tblPrEx>
          <w:tblCellMar>
            <w:top w:w="0" w:type="dxa"/>
            <w:bottom w:w="0" w:type="dxa"/>
          </w:tblCellMar>
        </w:tblPrEx>
        <w:trPr>
          <w:gridAfter w:val="1"/>
          <w:trHeight w:val="283"/>
        </w:trPr>
        <w:tc>
          <w:tcPr>
            <w:tcW w:w="1701" w:type="dxa"/>
            <w:tcBorders>
              <w:top w:val="nil"/>
            </w:tcBorders>
            <w:shd w:val="clear" w:color="auto" w:fill="auto"/>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w:t>
            </w:r>
          </w:p>
        </w:tc>
        <w:tc>
          <w:tcPr>
            <w:tcW w:w="1699" w:type="dxa"/>
            <w:tcBorders>
              <w:top w:val="nil"/>
            </w:tcBorders>
            <w:shd w:val="clear" w:color="auto" w:fill="auto"/>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2011-02-10</w:t>
            </w:r>
          </w:p>
        </w:tc>
        <w:tc>
          <w:tcPr>
            <w:tcW w:w="1699" w:type="dxa"/>
            <w:tcBorders>
              <w:top w:val="nil"/>
            </w:tcBorders>
            <w:shd w:val="clear" w:color="auto" w:fill="auto"/>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2015-05-13</w:t>
            </w:r>
          </w:p>
        </w:tc>
      </w:tr>
      <w:tr w:rsidR="00F55787" w:rsidTr="00F55787">
        <w:tblPrEx>
          <w:tblCellMar>
            <w:top w:w="0" w:type="dxa"/>
            <w:bottom w:w="0" w:type="dxa"/>
          </w:tblCellMar>
        </w:tblPrEx>
        <w:trPr>
          <w:trHeight w:val="283"/>
        </w:trPr>
        <w:tc>
          <w:tcPr>
            <w:tcW w:w="10205" w:type="dxa"/>
            <w:gridSpan w:val="6"/>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55787" w:rsidTr="00F55787">
        <w:tblPrEx>
          <w:tblCellMar>
            <w:top w:w="0" w:type="dxa"/>
            <w:bottom w:w="0" w:type="dxa"/>
          </w:tblCellMar>
        </w:tblPrEx>
        <w:trPr>
          <w:trHeight w:val="283"/>
        </w:trPr>
        <w:tc>
          <w:tcPr>
            <w:tcW w:w="10205" w:type="dxa"/>
            <w:gridSpan w:val="6"/>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DUMMY-service, som MIDLERTIDIGT er oprettet til at kunne udskrive EFI-meddelelsesstrukturer.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er en tilsvarende MFMeddelelseSamlingContainer der definerer meddelelsesstrukturer rettet mod fordringshaver.</w:t>
            </w:r>
          </w:p>
        </w:tc>
      </w:tr>
      <w:tr w:rsidR="00F55787" w:rsidTr="00F55787">
        <w:tblPrEx>
          <w:tblCellMar>
            <w:top w:w="0" w:type="dxa"/>
            <w:bottom w:w="0" w:type="dxa"/>
          </w:tblCellMar>
        </w:tblPrEx>
        <w:trPr>
          <w:trHeight w:val="283"/>
        </w:trPr>
        <w:tc>
          <w:tcPr>
            <w:tcW w:w="10205" w:type="dxa"/>
            <w:gridSpan w:val="6"/>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55787" w:rsidTr="00F55787">
        <w:tblPrEx>
          <w:tblCellMar>
            <w:top w:w="0" w:type="dxa"/>
            <w:bottom w:w="0" w:type="dxa"/>
          </w:tblCellMar>
        </w:tblPrEx>
        <w:trPr>
          <w:trHeight w:val="283"/>
        </w:trPr>
        <w:tc>
          <w:tcPr>
            <w:tcW w:w="10205" w:type="dxa"/>
            <w:gridSpan w:val="6"/>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Listerne af lovtekster og klagetekster returnerer ikke dubletter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FordringSamling indeholder kun hovedfordringer. </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 FordringSamling sorteres efter FordringTypeDækningrækkefølge (klasse 1 til 3), DMIFordringModtagelseDato</w:t>
            </w:r>
          </w:p>
        </w:tc>
      </w:tr>
      <w:tr w:rsidR="00F55787" w:rsidTr="00F55787">
        <w:tblPrEx>
          <w:tblCellMar>
            <w:top w:w="0" w:type="dxa"/>
            <w:bottom w:w="0" w:type="dxa"/>
          </w:tblCellMar>
        </w:tblPrEx>
        <w:trPr>
          <w:trHeight w:val="283"/>
        </w:trPr>
        <w:tc>
          <w:tcPr>
            <w:tcW w:w="10205" w:type="dxa"/>
            <w:gridSpan w:val="6"/>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55787" w:rsidTr="00F55787">
        <w:tblPrEx>
          <w:tblCellMar>
            <w:top w:w="0" w:type="dxa"/>
            <w:bottom w:w="0" w:type="dxa"/>
          </w:tblCellMar>
        </w:tblPrEx>
        <w:trPr>
          <w:trHeight w:val="283"/>
        </w:trPr>
        <w:tc>
          <w:tcPr>
            <w:tcW w:w="10205" w:type="dxa"/>
            <w:gridSpan w:val="6"/>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55787" w:rsidTr="00F55787">
        <w:tblPrEx>
          <w:tblCellMar>
            <w:top w:w="0" w:type="dxa"/>
            <w:bottom w:w="0" w:type="dxa"/>
          </w:tblCellMar>
        </w:tblPrEx>
        <w:trPr>
          <w:trHeight w:val="283"/>
        </w:trPr>
        <w:tc>
          <w:tcPr>
            <w:tcW w:w="10205" w:type="dxa"/>
            <w:gridSpan w:val="6"/>
            <w:shd w:val="clear" w:color="auto" w:fill="FFFFFF"/>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EFIMeddelelseSamlingContainer_I</w:t>
            </w:r>
          </w:p>
        </w:tc>
      </w:tr>
      <w:tr w:rsidR="00F55787" w:rsidTr="00F55787">
        <w:tblPrEx>
          <w:tblCellMar>
            <w:top w:w="0" w:type="dxa"/>
            <w:bottom w:w="0" w:type="dxa"/>
          </w:tblCellMar>
        </w:tblPrEx>
        <w:trPr>
          <w:trHeight w:val="283"/>
        </w:trPr>
        <w:tc>
          <w:tcPr>
            <w:tcW w:w="10205" w:type="dxa"/>
            <w:gridSpan w:val="6"/>
            <w:shd w:val="clear" w:color="auto" w:fill="FFFFFF"/>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EFIMeddelelseBobehandlingStruktur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EFIMeddelelseHenstandStruktur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EFIMeddelelseKreditOplysningBureauStruktur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EFIMeddelelseBetalingRykkerStruktur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EFIMeddelelseUdlægTilsigelseStruktur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EFIMeddelelseUdlægAndelStruktur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EFIMeddelelseBetalingEvneStruktur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EFIMeddelelseLønindeholdelseStruktur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EFIMeddelelseBetalingOrdningStruktur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EFIMeddelelseBødeforvandlingsstrafStruktur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EFIMeddelelseManuelSagsbehandlingStruktur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EFIMeddelelseUdlægPolitiStruktur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EFIMeddelelseUdlægsbladStruktur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MFMeddelelseReturnerStruktur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MFMeddelelseAfskrivStruktur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EFIMeddelelseAfskrivStruktur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MFMeddelelseAfregnStruktur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MFMeddelelseRenteTilskrivningStruktur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MFMeddelelseModregningStruktur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MFMeddelelseNyFordringHaverStruktur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MFMeddelelseKundeÆndringStruktur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EFIMeddelelseErkendFordringStruktur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EFIMeddelelseKundemødeStruktur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EFIMeddelelseRentegodtgørelseStruktur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MFMeddelelseNyTransportAdministratorStruktur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EFIMeddelelseStatstidendeMeddelelseStruktur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EFIMeddelelseKundeTransportOprettetStruktur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EFIMeddelelseRettighedshaverTransportOprettetStruktur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EFIMeddelelseRettighedshaverTransportAfvistStruktur</w:t>
            </w:r>
          </w:p>
        </w:tc>
      </w:tr>
      <w:tr w:rsidR="00F55787" w:rsidTr="00F55787">
        <w:tblPrEx>
          <w:tblCellMar>
            <w:top w:w="0" w:type="dxa"/>
            <w:bottom w:w="0" w:type="dxa"/>
          </w:tblCellMar>
        </w:tblPrEx>
        <w:trPr>
          <w:trHeight w:val="283"/>
        </w:trPr>
        <w:tc>
          <w:tcPr>
            <w:tcW w:w="10205" w:type="dxa"/>
            <w:gridSpan w:val="6"/>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55787" w:rsidTr="00F55787">
        <w:tblPrEx>
          <w:tblCellMar>
            <w:top w:w="0" w:type="dxa"/>
            <w:bottom w:w="0" w:type="dxa"/>
          </w:tblCellMar>
        </w:tblPrEx>
        <w:trPr>
          <w:trHeight w:val="283"/>
        </w:trPr>
        <w:tc>
          <w:tcPr>
            <w:tcW w:w="10205" w:type="dxa"/>
            <w:gridSpan w:val="6"/>
            <w:shd w:val="clear" w:color="auto" w:fill="FFFFFF"/>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EFIMeddelelseSamlingContainer_O</w:t>
            </w:r>
          </w:p>
        </w:tc>
      </w:tr>
      <w:tr w:rsidR="00F55787" w:rsidTr="00F55787">
        <w:tblPrEx>
          <w:tblCellMar>
            <w:top w:w="0" w:type="dxa"/>
            <w:bottom w:w="0" w:type="dxa"/>
          </w:tblCellMar>
        </w:tblPrEx>
        <w:trPr>
          <w:trHeight w:val="283"/>
        </w:trPr>
        <w:tc>
          <w:tcPr>
            <w:tcW w:w="10205" w:type="dxa"/>
            <w:gridSpan w:val="6"/>
            <w:shd w:val="clear" w:color="auto" w:fill="FFFFFF"/>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rPr>
          <w:trHeight w:val="283"/>
        </w:trPr>
        <w:tc>
          <w:tcPr>
            <w:tcW w:w="10205" w:type="dxa"/>
            <w:gridSpan w:val="6"/>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55787" w:rsidTr="00F55787">
        <w:tblPrEx>
          <w:tblCellMar>
            <w:top w:w="0" w:type="dxa"/>
            <w:bottom w:w="0" w:type="dxa"/>
          </w:tblCellMar>
        </w:tblPrEx>
        <w:trPr>
          <w:trHeight w:val="283"/>
        </w:trPr>
        <w:tc>
          <w:tcPr>
            <w:tcW w:w="10205" w:type="dxa"/>
            <w:gridSpan w:val="6"/>
            <w:shd w:val="clear" w:color="auto" w:fill="FFFFFF"/>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55787" w:rsidSect="00F5578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AkkumulGebyrRestBeløbStruktur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AkkumulRenteRestBeløbStruktur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AlternativAdresse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BarnBudgetSumBeløbStruktur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(IndtægtPostSumBeløbDKK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(ResultatTilBudgetSumBeløbDKK)</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Sumstruktur for et barn identificeret ved CPR-nummer eller fødselsdag.  Indeholder summen af udgifter og indtægter for et barn</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BetalingEvneBeregnetAIndkomstBeløbStruktur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BetalingEvneÅrsindkomstBeløbStruktur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BobehandlingKontaktStruktur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(BobehandlingKontaktNr)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BobehandlingKontakt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BudgetSumBeløbStruktur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BudgetPostSumListe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BudgetPostGruppeSum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EFIBudgetPostGruppeSumStruktur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BarnBudgetSumListe*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BarnBudgetSumBeløbStruktur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55787" w:rsidTr="00F55787">
        <w:tblPrEx>
          <w:tblCellMar>
            <w:top w:w="0" w:type="dxa"/>
            <w:bottom w:w="0" w:type="dxa"/>
          </w:tblCellMar>
        </w:tblPrEx>
        <w:tc>
          <w:tcPr>
            <w:tcW w:w="10205" w:type="dxa"/>
            <w:shd w:val="clear" w:color="auto" w:fill="FFFFFF"/>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Samler beløbene der er summeret over forskellige indtægts- og udgiftsgrupper i en beløbsstruktur.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Børnebudgetter kan kun oprettes på personkunder registreret i CPR registeret.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BørneBudgetPostStruktur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EFIBudgetPostStatusKode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EFIBudgetPostGruppeSumStruktur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(EFIBudgetPostGruppeKode)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(EFIBudgetPostErØvrigePostMarkering)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(EFIBudgetPostBeskrivelse)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(EFIBudgetPostSidstRedigeretAfRolle)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(EFIBudgetPostSorteringRækkefølge)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EFIBudgetPostDokumenteret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(EFIBudgetPostErØvrigePostStatus)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(EFIBudgetPostKundeBegrundelse)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(EFIBudgetPostSagsbehandlerBegrundelse)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(EFIBudgetPostSamleverBegrundelse)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(EFIBudgetPostGyldigFraDato)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(EFIBudgetPostGyldigTilDato)</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EFIBudgetPostRedigerbar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EFIVersionNummer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EFIBudgetStatusKode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(EFIBudgetÆgtefælleCPRNummer)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(EFIBudgetSidstGodkendtAf)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(EFIBudgetSidstRedigeretAfRolle)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(EFIBudgetGyldigFraDato)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BudgetTypeValg*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VirksomhedBudgetStruktur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PersonBudgetStruktur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EFIMeddelelseAfskrivStruktur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FordringhaverNavn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r>
            <w:r>
              <w:rPr>
                <w:rFonts w:ascii="Arial" w:hAnsi="Arial" w:cs="Arial"/>
                <w:sz w:val="18"/>
              </w:rPr>
              <w:tab/>
              <w:t>KundeNavn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RestGæld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EFIMeddelelseBetalingEvneStruktur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BudgetPostIkkeGodkendtListe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PersonBudgetPostStruktur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BudgetPostDelvistGodkendtListe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PersonBudgetPostStruktur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LåneUdgiftPostIkkeGodkentListe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LåneUdgiftPostStruktur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LåneUdgiftPostDelvistGodkentListe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LåneUdgiftPostStruktur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BørneBudgetPostIkkeGodkendtListe *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BørneBudgetPostStruktur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BørneBudgetPostDelvistGodkendtListe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BørneBudgetPostStruktur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EFIMeddelelseBetalingOrdningStruktur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TilføjetFordringer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OmfattetFordringer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(BetalingOrdningRatefrekvens)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(BetalingEvneBeløbStruktur)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(BetalingEvneBegrundelse)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(BetalingEvneNettoIndkPeriode)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(KFIPersonStamoplysningStruktur)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EFIMeddelelseBetalingRykkerStruktur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BetalingRykkerSRBDato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BetalingRykkerAfsendtDato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(BetalingRykkerPåmindelseDato)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(BetalingRykkerAnnulleretDato)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(BetalingRykkerFristÆndrÅrsag)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(BetalingRykkerFristÆndrAntal)</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(BetalingRykkerGebyr)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EFIMeddelelseBobehandlingStruktur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EFIMeddelelseSendStruktur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(EFIHenvendelseForm)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(BetalingOrdningRatefrekvens)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(BetalingOrdningAntalRater)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BOBKontaktSamStruktur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BobehandlingKontaktStruktur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BOBKontaktKurStruktur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BobehandlingKontaktStruktur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SagsKundeSamling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EFIMeddelelseBødeforvandlingsstrafStruktur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NyeFordringer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SamarbejdPart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SamarbejdPartStruktur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(BødeforvandlingStrafForældelsesDato)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(BødeforvandlingStrafÅrsag)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(BødeforvandlingStrafAnmodningSendtDato)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(BødeforvandlingStrafVarselSendtDato)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EFIMeddelelseErkendFordringStruktur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TilføjetFordringer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(ErkendelseFristDato)</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EFIMeddelelseFordringGrundStruktur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*HovedfordringStamoplysninger*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(DMIHovedFordringEFIFordringID)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DMIFordringFordringArtKode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DMIFordringPeriodeFraDato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DMIFordringPeriodeTilDato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(DMIFordringModtagelseDato)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(DMIFordringSRBDato)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(EFIEnkeltIndbetalingBeløb)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(UdlægBeløb)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(UdlægInddrivelseRenteBeløb)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(KaldVarselFordringFrasagt)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(EFIKorrektionBeløb)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(InddrivelseRenteSum)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(InddrivelseRenteIndbetaling)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(DMIInddrivelseRenteTilsigelseBeløbDKK)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(InddrivelseRenteKaldOgVarselFrasagt)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HovedfordringSumRestBeløbDKK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AkkumulRenteRestBeløbStruktur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AkkumulGebyrRestBeløbStruktur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(KaldVarselFragsagtInddrivelsesrenteBeløbDKK)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(KaldVarselFordringFragsagtOpkrRenteogGebyrBeløbDKK)</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(DMIFordringTilsigelseBeløbDKK)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EFIMeddelelseFordringListeGrundStruktur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(OmfattetFordringSumDKK)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(OmfattetFordringFratrukketIndbetalingSumDKK)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EFIMeddelelseGrundStruktur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(ForventetIndbetalingOCRLinie)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(ForventetIndbetalingSRBDato)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(ForventetIndbetalingSumDKK)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KlageTekstSamling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KlageSagFremstilling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LovTekstSamling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LovTekst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generisk staminformation for EFI-meddelelse, herunder: klagehenvisning(er), lovhenvisning(er), udsendelsesdato</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EFIMeddelelseHenstandStruktur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(EFIHenvendelseForm)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(EFIHENAfgørelseDato)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TilføjedeFordringSamling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SamletGæld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EFIMeddelelseKreditOplysningBureauStruktur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KOBIndberetningUdløbDato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EnkeltmandsVirksomhedCVRNummer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EFIMeddelelseKundeTransportOprettetStruktur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EFIMeddelelseKundemødeStruktur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AktivitetMødeDato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AktivitetMødeTid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EFIMeddelelseLønindeholdelseStruktur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TilføjetFordringer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(EFIKundeFristDato)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(EFILønIværksatProcent)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(SLønIndeholdelseBeløbDKK)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(EFILønReduceretProcent)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(EFILønJusteretProcent)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SenesteAfgørelse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EFILønJusteretProcent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(EFILønAfdragProcent)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(EFILønBudget)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(LønIndeholdelseBegrundelseStruktur)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BetalingsOrdning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EFILønAfgørelseDatoForIgangværende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(EFILønAfgørelseDatoForIgangværende)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(EFILønVarselDato)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(EFILønPeriodeManglendeLønoplysning)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Betalingsevneberegning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EFIBudgetStruktur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EFIMeddelelseManuelSagsbehandlingStruktur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EFIMeddelelseSendStruktur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SagsKundeSamling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EFIMeddelelseRentegodtgørelseStruktur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RenteGodtgørelsePeriodeFra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RenteGodtgørelsePeriodeTil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BeregnetGodtgørelseListe*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BeregnetGodtgørelseListe*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RenteGodtgørelseDelPeriodeBlb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(RenteGodtgørelseDelPeriodeBlbDKK)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(RenteGodtgørelseRefRenteSats)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RenteGodtgørelseSumRenteSats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EFIMeddelelseRettighedshaverTransportAfvistStruktur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MFOpgaveAfvisÅrsagBegr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(MFOpgaveAfvisÅrsagTekst)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EFIMeddelelseRettighedshaverTransportOprettetStruktur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MFUnderretTransportOprettetStruktur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EFIMeddelelseSendStruktur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ValgIndbetaler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OpkrævBeløbUdenlandsk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ValutaKurs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ForventetIndbetalingUdbAltIndb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MeddelelsePakkeTekst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BobMeddSend, ManMeddSend</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EFIMeddelelseStatstidendeMeddelelseStruktur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EFIMeddelelseUdlægAndelStruktur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(UdlægUdsendelseDato)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AndelsBoligAdresse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(UdlægTinglysningSendtDato)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(UdlægDato)</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(DatoLøbeNummer)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EFIMeddelelseUdlægPolitiStruktur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(PolitiEftersøgningDato)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(PolitiFremstillingDato)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(EFIMeddelelseUdlægTilsigelseStruktur)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TidligereDrevetVirksomhedAdresse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PolitifremstillingSted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RSOrganisatoriskEnhedNavn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beregnet til udsendelse af breve i forbindelse med enten politieftersøgning eller fremstilling (aflysning/anmodning). Brevene er stilet til samarbejdparten (f.eks politimester) og skal indeholde information om kundens virksomheder, tidligere drevne virksomheder, herunder CVR nummer.  Kundens bopælsadresse skal også benyttes. Eftersøgnings og forkyndelsesdatoer (af tilsigelser) skal bruges som reference.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EFIMeddelelseUdlægTilsigelseStruktur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(UdlægUdsendelseDato)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(UdlægMødeDatoTid)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Tilsigelsen skal sendes til tilsigelsesadressen, hvis denne er udfyldt, ellers til kundens standardadresse. Udlægsforretningen afholdes på udlægsadressen, som kan være bestemt af Ressourcestyringen.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sagsbehandler indtaster en alternativ tilsigelsesadresse, så sender EFI adressen i den ustrukturerede adresse i KFIAdresseStruktur.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EFIMeddelelseUdlægsbladStruktur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(UdlægMødeDatoTid)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ForetagetPåAdresse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UdlægAktivStrukturListe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UdlægSagsbehandlerStruktur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(UdlægsbladKaldVarselFrasagt)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(UdlægsbladTotalFrafaldKaldOgVarselBeløbDKK)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(UdlægsbladTotalFrafaldKaldOgVarselOpkrRenteogGebyrBeløbDDK)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UdlægsbladTotalKaldVarselFrasagtInddrivelsesrenteBeløbDDK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(UdlægsbladTotalIndbetalingBeløbDDK)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(UdlægsbladTotalUdlægBeløbDKK)</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(UdlægsbladTotalOmfattetDMIFordringTilsigelseSumDKK)</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i forbindelse med oprettelse af kvitteringer til tredjepart efter udlæg er gennemført. Kvitteringen skal indeholde kundens adresse og info vedrørende udlægsforretningen så som udlægsadresse, datoer og hvem der var til stede.  Der skal være en mindre liste over aktiver, der er foretaget udlæg i. Forhold som vedrører udlægget så som om låsesmed har været anvendt, skal også med. Sagsbehandlerstrukturens formål er at kunne identificere sagsbehandleren ved navn på brevet.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(DMIFordringDækningBeløbDKK)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HenvendelseStruktur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(EFISagsbehandlerBegrundelse)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(EFISagsbehandlerYderligereBegrundelse)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(AdresseEtageTekst)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KFIAktivAndelStruktur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(eTLAndelsIdentifikator)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(AktivAndelEjerAndel)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(AndelsboligNummer)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(AktivAndelMedejer)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(AktivAndelRestgæld)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AndelsboligAdministrator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EFIKundeIdentStruktur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(KFIAdresseStruktur)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(PersonNavnNavn)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KFIAktivAnpartStruktur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(AktivAntal)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(AktivAnpartBeskrivelse)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(AktivAnpartBehæftelseType)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(AktivFastEjendomPrioritetRestgæld)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MatrikelSamling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Matrikel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MatrikelNummer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(EjerlejlighedNummer)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(EjendomAnpartNummer)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(AktivFastEjendomOffentligVurdering)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(AktivFastEjendomBenyttelse)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(AktivFastEjendomEjerAndel)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(AktivFastEjendomMedejer)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KFIAktivKøretøjStruktur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(AktivKøretøjForsikringOplysning)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(AktivKøretøjRegistreringGyldigFra)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(AktivKøretøjStelLøbeNummer)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(AktivKøretøjMærke)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(AktivKøretøjTilgangDato)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(AktivKøretøjAfgangDato)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(AktivKøretøjErEjer)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(AktivKøretøjErBruger)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(AktivKøretøjBehæftelseType)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KFIAktivLøsøreStruktur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(AktivLøsøreAntal)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(AktivLøsøreBeskrivelse)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(AktivLøsøreBehæftelseType)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KFIAktivOphævetPensionStruktur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(AktivOphævetPensionRegNummer)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(AktivOphævetPensionKontoNummer)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(AktivOphævetPensionIndestående)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KFIAktivPlaceringStruktur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(AktivPlaceringLokation)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(AktivPlaceringLokaleNummer)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KFIAktivPrivatPensionStruktur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(AktivPrivatPensionRegNummer)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(AktivPrivatPensionKontoNummer)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(AktivPrivatPensionPræmieBidrag)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(AktivPrivatPensionType)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KFIAktivSikkerhedsstillelseStruktur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(AktivSikkerhedsstillelseOpbevaringssted)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(AktivSikkerhedsstillelseYderligereKommentarer)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(AktivSikkerhedsstillelsePeriodeStart)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(AktivSikkerhedsstillelsePeriodeSlut)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(AktivSikkerhedsstillelseBeløb)</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KFIAktivSimpelFordringStruktur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(AktivSimpelFordringRegNummer)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(AktivSimpelFordringKontoNummer)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(AktivSimpelFordringEjerKode)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(AktivSimpelFordringRenteIndtægt)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(AktivSimpelFordringFakturaNummer)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(UdlægBeløb)</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AktivKildeType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UdlægReferenceSamling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UdlægReference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UdlægsbladJournalNummer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KFIAktiv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KFIAktivOphævetPensionStruktur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KFIAktivPrivatPensionStruktur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KFIAktivVærdipapirStruktur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(AktivVærdipapirKursBeløb)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(AktivVærdipapirBehæftelseType)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(AktivVærdipapirRegNummer)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(AktivVærdipapirKontoNummer)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(AktivVærdipapirTypeKode)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KFIAktivØvrigeStruktur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(AktivØvrigBeskrivelseUdlAktiv)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(AktivØvrigBehæftelseType)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KFIAlternativKontaktStruktur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AlternativKontaktID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AlternativKontaktGyldigFra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AlternativKontaktOprettetAfFagsystem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AlternativKontaktPersonNavnAdresseBeskyttelseMarkering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KFIPersonStamoplysningStruktur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r>
              <w:rPr>
                <w:rFonts w:ascii="Arial" w:hAnsi="Arial" w:cs="Arial"/>
                <w:sz w:val="18"/>
              </w:rPr>
              <w:tab/>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Folkeregisteradresse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LåneUdgiftPostStruktur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(LåneUdgiftAnvendelse)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(LåneUdgiftKreditorNavn)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(LåneUdgiftStiftelseDato)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(LåneUdgiftUdløbDato)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(LåneUdgiftRegistreringNummer)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(LåneUdgiftKontoNummer)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KundeBudgetPostBeløb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SamleverBudgetPostBeløb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låne budgetpost kan være en post i et personbudget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LåneUdgiftRestGældBeløbStruktur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MFMeddelelseAfregnStruktur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MFUnderretAfregnStruktur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MFMeddelelseAfskrivStruktur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MFUnderretAfskrivStruktur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MFMeddelelseGrundStruktur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MFUnderretningDatoTid</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Grundstruktur for meddelser til fordringhavere og rettighedshavere. DMIFordringHaverID udfyldes altid på fordringer (DMIFordringFordringArtKode INDR, MODR, OPKR), men ikke altid på transporter (DMIFordringFordringArtKode=TRAN)</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MFMeddelelseKundeÆndringStruktur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MFUnderretKundeÆndringStruktur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MFMeddelelseModregningStruktur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MFUnderretModregningStruktur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MFMeddelelseNyFordringHaverStruktur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MFUnderretNyFordringHaverStruktur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MFMeddelelseNyTransportAdministratorStruktur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MFUnderretNyTransportAdministratorStruktur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MFMeddelelseRenteTilskrivningStruktur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MFUnderretRenteTilskrivningStruktur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MFMeddelelseReturnerStruktur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MFUnderretReturnerStruktur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FordringAfskrivningListe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MFUnderretTransportOprettetStruktur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transport-oprettelse.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PersonBudgetPostStruktur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(*KundeBudgetPostBeloeb*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(*SamleverBudgetPostBeloeb*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EFIBudgetPostGældFørSamliv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EFIBudgetPostÆgtefælleGæld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(EFIBudgetBeregningRegel)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(BudgetSumBeløbStruktur)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PersonBudgetPostListe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PersonBudgetPostStruktur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LåneUdgiftPostGruppeListe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LåneUdgiftPostStruktur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Budgettet for personkunder indeholdes i en PersonBudgetStruktur.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oprettes børnebudgetter for AKP kunder.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RenteGodtgørelseÅrsagStruktur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RenteGodtgørelseÅrsagBegr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(RenteGodtgørelseÅrsagTekst)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SagsKundeStruktur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SagsKundeStrukturValg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KFIPersonStamoplysningStruktur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KFIVirksomhedStamoplysningStruktur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KFIAlternativKontaktStruktur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SamarbejdPartStruktur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IdentifikationsValg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StatstidendeDødsboMeddelelseStruktur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Afdød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StatstidendePersonKontekstStruktur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AfdødsVirksomhedListe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AfdødÆgtefælle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(StatstidendePersonKontekstStruktur)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KontaktPersonListe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StatstidendeKontaktPersonStruktur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(StatstidendeMeddelelseUdstedelseSted)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(StatstidendeMeddelelseUdstedelseDato)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(StatstidendeMeddelelseUnderskriver)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(StatstidendeMeddelelseLov69Markering)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(StatstidendeMeddelelseBemærkning)</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StatstidendeGældssaneringMeddelelseStruktur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DebitorSamling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StatstidendePersonKontekstStruktur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StatstidendeKonkursboMeddelelseStruktur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KonkursVirksomhedSamling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VirksomhedTypeValg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KonkursVirksomhed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StatstidendeVirksomhedKontekstStruktur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KonkursPerson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StatstidendePersonKontekstStruktur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StatstidendeKontaktPersonStruktur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(StatstidendePersonKontekstStruktur)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(StatstidendeMeddelelseMødeType)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(StatstidendeMeddelelseMødeDatoTid)</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StatstidendeMeddelelseStruktur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(StatstidendeMeddelelsePreface)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(StatstidendeMeddelelseRetsKreds)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(StatstidendeMeddelelseRetsKredsSagNummer)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(StatstidendeMeddelelseProklamaDato)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(StatstidendeMeddelelseDekretDato)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StatstidendeMeddelelseValg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StatstidendeKonkursboMeddelelseStruktur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StatstidendeGældssaneringMeddelelseStruktur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StatstidendeDødsboMeddelelseStruktur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StatstidendeRekonstruktionMeddelelseStruktur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og understrukturene anvendes også i EFI.</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StatstidendePersonKontekstStruktur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StatstidendePersonStruktur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(StatstidendeMeddelelseSagNr)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StatstidendePersonStruktur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TidligereNavn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EfternavnVedFødsel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[PersonNavnEfterNavn]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(FaxNummer)</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strukturen vedrører kunder, så garanterer SKAT Statstidende at elementet PersonCPRNummer er udfyldt.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strukturen omhandler en kontaktperson, så leverer SKAT Statstidende ikke kontaktpersonens personnummer.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StatstidendeRekonstruktionMeddelelseStruktur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Kontakt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StatstidendeMeddelelseKontaktTekst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StatstidendeMeddelelseRetsKreds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DebitorSamling *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StatstidendeVirksomhedKontekstStruktur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StatstidendeVirksomhedKontekstStruktur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(StatstidendeVirksomhedStruktur)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(StatstidendeMeddelelseSagNr)</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StatstidendeVirksomhedStruktur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(StatstidendeMeddelelseRegistreringNummer)</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Statstidende garanterer, at mindst et af de 4 optionelle elementer er udfyldt.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UdlægSagsbehandlerStruktur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tc>
      </w:tr>
      <w:tr w:rsidR="00F55787" w:rsidTr="00F55787">
        <w:tblPrEx>
          <w:tblCellMar>
            <w:top w:w="0" w:type="dxa"/>
            <w:bottom w:w="0" w:type="dxa"/>
          </w:tblCellMar>
        </w:tblPrEx>
        <w:tc>
          <w:tcPr>
            <w:tcW w:w="10205"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5787" w:rsidTr="00F55787">
        <w:tblPrEx>
          <w:tblCellMar>
            <w:top w:w="0" w:type="dxa"/>
            <w:bottom w:w="0" w:type="dxa"/>
          </w:tblCellMar>
        </w:tblPrEx>
        <w:tc>
          <w:tcPr>
            <w:tcW w:w="10205" w:type="dxa"/>
            <w:shd w:val="clear" w:color="auto" w:fill="FFFFFF"/>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der udtrykker sagsbehandleren ved navn og eventuelt ressource id</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5787" w:rsidTr="00F55787">
        <w:tblPrEx>
          <w:tblCellMar>
            <w:top w:w="0" w:type="dxa"/>
            <w:bottom w:w="0" w:type="dxa"/>
          </w:tblCellMar>
        </w:tblPrEx>
        <w:trPr>
          <w:trHeight w:hRule="exact" w:val="113"/>
        </w:trPr>
        <w:tc>
          <w:tcPr>
            <w:tcW w:w="10205" w:type="dxa"/>
            <w:shd w:val="clear" w:color="auto" w:fill="D2DCF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5787" w:rsidTr="00F55787">
        <w:tblPrEx>
          <w:tblCellMar>
            <w:top w:w="0" w:type="dxa"/>
            <w:bottom w:w="0" w:type="dxa"/>
          </w:tblCellMar>
        </w:tblPrEx>
        <w:tc>
          <w:tcPr>
            <w:tcW w:w="10205" w:type="dx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VirksomhedBudgetStruktur</w:t>
            </w:r>
          </w:p>
        </w:tc>
      </w:tr>
      <w:tr w:rsidR="00F55787" w:rsidTr="00F55787">
        <w:tblPrEx>
          <w:tblCellMar>
            <w:top w:w="0" w:type="dxa"/>
            <w:bottom w:w="0" w:type="dxa"/>
          </w:tblCellMar>
        </w:tblPrEx>
        <w:tc>
          <w:tcPr>
            <w:tcW w:w="10205" w:type="dxa"/>
            <w:vAlign w:val="center"/>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VirksomhedBudgetPostListe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VirksomhedBudgetPost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55787" w:rsidSect="00F55787">
          <w:headerReference w:type="default" r:id="rId13"/>
          <w:pgSz w:w="11906" w:h="16838"/>
          <w:pgMar w:top="567" w:right="567" w:bottom="567" w:left="1134" w:header="283" w:footer="708" w:gutter="0"/>
          <w:cols w:space="708"/>
          <w:docGrid w:linePitch="360"/>
        </w:sect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55787" w:rsidTr="00F55787">
        <w:tblPrEx>
          <w:tblCellMar>
            <w:top w:w="0" w:type="dxa"/>
            <w:bottom w:w="0" w:type="dxa"/>
          </w:tblCellMar>
        </w:tblPrEx>
        <w:trPr>
          <w:tblHeader/>
        </w:trPr>
        <w:tc>
          <w:tcPr>
            <w:tcW w:w="3401"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AktivAndelEjerAndel</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AktivAndelMedejer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AktivAndelRestgæld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restgæld i boligen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AktivAnpartBehæftelseType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AktivAnpartBeskrivelse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500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Yderligere beskrivelse af anpart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AktivAnpartNummer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Anpartsnummer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AktivAntal</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kundens aktiver af den pågældende aktivtype.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AktivBeskrivelse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aktivet.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Varelager: 14 l. mælk, 10 l. vodka osv.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AktivDenunciationStatusKode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SENDT, KVITTERING, TILBAGEKALDT</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på evt. denunciation af transporten af aktivet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Sendt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 Kvittering modtaget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TILBAGEKALDT: Tilbagekaldt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AktivFastEjendomBenyttelse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ejendommens benyttelse (f.eks. helårsbebyggelse)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AktivFastEjendomEjerAndel</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AktivFastEjendomMedejer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AktivFastEjendomOffentligVurdering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vurdering af den faste ejendom.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AktivFastEjendomPrioritetRestgæld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 i ejendommen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AktivKildeType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EFI, EKSTERN, TIDLIGERE_EKSTERN</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kilde til aktiv (manuelt oprettet i EFI, EKSTERN kilde som f.eks. R75)</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EKSTERN,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TIDLIGERE_EKSTERN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AktivKøretøjAfgangDato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afgang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AktivKøretøjBehæftelseType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AktivKøretøjErBruger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bruger (men ikke ejer) af køretøjet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AktivKøretøjErEjer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ejer af køretøjet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AktivKøretøjForsikringOplysning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Forsikringsoplysninger vedr. køretøjet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AktivKøretøjMærke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køretøjets mærke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AktivKøretøjRegistreringGyldigFra</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registreringsdato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Køretøjets registreringsnummer (nr.plade)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AktivKøretøjStelLøbeNummer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Stel-løbenummer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AktivKøretøjTilgangDato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tilgang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AktivLøsøreAntal</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af enheder i aktiv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AktivLøsøreBehæftelseType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AktivLøsøreBeskrivelse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løsøret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løsøre (kan ikke enumereres)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AktivNavnAdresseTredjemand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navn og adresse på trejdemand.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AktivOphævetPensionIndestående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AktivOphævetPensionKontoNummer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ophævet pension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AktivOphævetPensionRegNummer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ophævet pension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AktivPlaceringBegrundelse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af den enkelte aktive placering.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AktivPlaceringLokaleNummer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lokalenr på lokation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AktivPlaceringLokation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lokation (evt. 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AktivPlaceringTypeKode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SKAT, Auktionshus, Flyttefirma, Kunden, Solgt, Tilbage, Anden</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placeringen af akti-vet. Kan kun sættes for udvalgte ak-tivtyper, se Aktiv-fanebladet i [ODSB Sagsbehandlerportalen].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Auktionshus,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Flyttefirma,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Solgt,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 Tilbageleveret til kunden,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AktivPrivatPensionKontoNummer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privat pensionskonto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AktivPrivatPensionPræmieBidrag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præmie/bidrag.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AktivPrivatPensionRegNummer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privat pension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Kapitalpension, Ratepension</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AktivRettighedTypeKode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Håndpant, SekundærHåndpant, AfhentetTilBortsalg, Rådighedsberøvet, Sikkerhedsstillelse, SkadesløsTransport, Arrest</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rettighedshaver, f.eks. en transporthaver i en transportsituation.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Ingen,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Håndpant,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SekundærHåndpant,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AfhentetTilBortsalg,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Rådighedsberøvet,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SkadesløsTransport,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Arrest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stillet sikkerhed for i et aktiv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AktivSikkerhedsstillelseOpbevaringssted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Opbevaringsstedet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AktivSikkerhedsstillelsePeriodeSlut</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for sikkerhedsstillelsen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AktivSikkerhedsstillelsePeriodeStart</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for sikkerhedsstillelsen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BoersNotObl, BankGar, KontInd, AndBetrSikk</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BoersNotObl: Børsnoterede obligationer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BankGar: Bankgaranti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KontInd: Kontante indskud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AndBetrSikk: Anden betryggende sikkerhed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AktivSikkerhedsstillelseYderligereKommentarer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kommentarer i forbindelse med sikkerhedsstilles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på simpel fordring. Hvis type er Indestående er det beløbet på indestående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AktivSimpelFordringEjerKode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AktivSimpelFordringFakturaNummer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AktivSimpelFordringKontoNummer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(ekskl. Reg-nr)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(ved indestående er det navn på bank)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AktivSimpelFordringRegNummer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AktivSimpelFordringRenteIndtægt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angiver renteindtægter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Indestående, Kontanter, Faktura, Tilgodehavende, FaldenArv, Alm_gældsbrev, Andet</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AktivSkønnetFriværdiBegrundelse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selve skønnet af friværdi på aktivet.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AktivVærdipapirBehæftelseType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AktivVærdipapirKontoNummer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kontonummer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AktivVærdipapirKursBeløb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AktivVærdipapirRegNummer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AktivVærdipapirTypeKode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Aktie, Obligation, Pantebrev</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værdipapir.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Obligation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Pantebrev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AktivitetMødeDato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mødet.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AktivitetMødeTid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Tiden for mødets afholdelse.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AktivØvrigBehæftelseType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aktivet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AktivØvrigBeskrivelseUdlAktiv</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(udenlandsk) aktiv sammensat af oplysninger fra R75 (type, land, landekode, nummer, reference)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Luftfartøj, Skib, Omsætningsgældsbrev, AktivIUdlandet, Andet</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AlternativAdresseAdresseLinie4</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1, 2, 3</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AndelsboligNummer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BetalingEvneBegrundelse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ikke af EFI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 (I danske kroner).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BetalingEvneBeregningGrundlagKode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E, L</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eIndkomst (måned og år eller periode, hvis udbetalingen ikke er månedlig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Årsopgørelse (år og opgørelsesnummer)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  =  Lønseddel (måned og 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der ikke er reseveret. Beløbet beregnes af betalingsevneberegningen som den aktuelle betalingsevne minus summen af reservationer. Der returneres kun 0 eller positiv betalingsevne.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i danske kroner, der ikke er reseveret. Beløbet beregnes af betalingsevneberegningen som den aktuelle betalingsevne minus summen af reservationer. Der returneres kun 0 eller positiv betalingsevne.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BetalingEvneNettoIndkPeriode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enhed som kundens nettoindkomst er opgivet for - f.eks per måned.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BetalingEvneSærligBegrundelse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særlig begrundelse som sagsbehandleren skal udfylde, hvis SKAT vælger at anvende betalingsevnen beregnet efter budgetmodellen i stedet for beregningen foretaget efter skemamodellen.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 (Angivet i danske kroner)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BetalingOrdningAntalRater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rater, som aftalen består af. Det kan automatisk beregnes ud fra fordringsbeløbet, som er genstand for indsatsen, og ratebeløb.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BetalingOrdningKundeBankKonto</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BetalingOrdningRatefrekvens</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mellem to rater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  Dagligt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DAG3: 2 gange ugentligt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BetalingOrdningSlut</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ophører = inaktiv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BetalingOrdningStart</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gælder fra = SRB for 1 rate.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BetalingRykkerAfsendtDato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afsendelse af betalingsrykker.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BetalingRykkerAnnulleretDato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annullering af afsendelse af betalingsrykkeren.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skyldige beløb der rykkes for. Det kan være en betalingsordning rate, en eller flere fordringer,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BetalingRykkerFristÆndrAntal</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gange en betalingsfrist er udskudt.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BetalingRykkerFristÆndrÅrsag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foruddefineret årsag til at forlænge betalingsfristen.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MANGLER ENUMS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BetalingRykkerGebyr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der er tilskrevet betalingsrykkeren.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definition af en betalingsrykker.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BetalingRykkerPåmindelseDato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et xx dage før sidste rettidige indbetalings dato (SRB) hvor påmindelse om betaling af en rykker skal sendes til kunden.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BetalingRykkerSRBDato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betalingsrykkeren.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for en kontaktperson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kontakt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BobehandlingKontaktNr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nummer f.eks. CPR, SE, AKR eller andet.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BobehandlingKontaktRef</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linies tekst til f.eks journalnr, telefon nr, bemærkning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budgettet i den indrapporterede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samlede resultat af budgettet i den indrapporterede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BygningeTLNummer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 bygningsnummer må ikke forveksles med BBRs bygningsnummer, der er et trecifret nummer og som anvendes i BBRs adressedel. E-TLs bygningsnummer anvendes i forbindelse med visse e-TL ejendomstyper: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Anpart på lejet grund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Bygning på lejet grund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Bygning på lejet grund opdelt i ejerlejligheder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Bygning på lejet grund opdelt i anparter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Ejerlejlighed på lejet grund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er afsoning afsluttet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angives er afsoning påbegyndt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BødeforvandlingStrafAnmodningSendtDato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anmodningen er udsendt på bødeforvandlingstraf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BødeforvandlingStrafForældelsesDato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bødeforvandlingstraf indsatsens fordring forælder.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angiver ny varselsfrist.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BødeforvandlingStrafVarselSendtDato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varsel er sendt på bødeforvandlingstraf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BødeforvandlingStrafÅrsag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årsagen til varsel, anmodning og korrektion på bødeforvandlingstraf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i den indrapporterede valueta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omregnet fra den indrapporterede valueta til danske krover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i den indrapporterede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omregnet til danske kroner fra  den indrapporterede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BørneBudgetUdgiftSumBeløb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samlede udgifter af børnebudgetter i den indrapporterede valueta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BørneBudgetUdgiftSumBeløbDKK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udgifter af børnebudgetter omregnet fra den indrapporterede valueta til danske krover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CivilstandDødDato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dødsdag. Oplyses via CPR/CSRP.</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FordringDækningBeløb omregnet til danske kroner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som fordringen er dækket med, dvs. hvis fordringen er på 1000 kr. og indbetalingen er på 500 kr., så er FordringDækningBeløb 500 kr.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DMIFordringDækningDato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Bruges alene som information. Aldrig som 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DOADVOM  (Advokatomkostninger)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DMIFordringValutaKode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DMIHovedFordringEFIFordringID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-999999999999999999</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DMIFordringEFIFordringID.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reference til, så man kan relatere en hovedfordring til en summmeret fordring og underfordringer.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DMIInddrivelseRenteTilsigelseBeløbDKK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beløb for inddrivelsesrenter på tilsigelsestidspunkt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Tages som hovedregel fra betalingsdato på den bagvedliggende indbetaling.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DMIUdbetalingReference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DatoLøbeNummer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dokument-alias bestående af dags dato og et løbenummer. F.eks. 20080304-1234567890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021: Brugsforening (FBF) (FBF)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EFIBudgetBeregningRegel</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REGNEREGEL_1, REGNEREGEL_2, REGNEREGEL_3, REGNEREGEL_4, REGNEREGEL_5, REGNEREGEL_6, REGNEREGEL_7, REGNEREGEL_8, REGNEREGEL_9, REGNEREGEL_10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 Betalingsevnen er beregnet efter budgettet. Ægtefællen/samlever betaler ikke ydelser på gæld efter § 13 stk. 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REGNEREGEL_2: Betalingsevnen er beregnet efter budgettet. Ydelser på ægtefællens/samlevers gæld er medtaget i beregningen efter § 22.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REGNEREGEL_3: Betalingsevnen er beregnet efter budgettet. Betalingsevnen er dog reduceret, da den ikke må overstige kundens nettoindkomst efter § 13 stk. 3</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REGNEREGEL_4: Betalingsevnen er beregnet efter budgettet.  Ydelser på ægtefællens/samlevers gæld er medtaget i beregningen, men reduceret efter § 13 stk. 6.</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REGNEREGEL_5: Betalingsevnen er beregnet efter budgettet. Det er alene kundens indtægter og udgifter, der er medtaget i beregningen efter § 13 stk. 4,1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REGNEREGEL_6: Betalingsevnen er beregnet efter budgettet. Underskuddet på ægtefællens/samlevers budget er medtaget i beregningen, og reducerer kundens betalingsevne efter § 13 stk. 5,1.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REGNEREGEL_7: Betalingsevnen er beregnet efter budgettet. Det er alene kundens indtægter og udgifter, der er medtaget i beregningen betalingsevne efter § 13 stk. 4,2.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REGNEREGEL_8: Betalingsevnen er beregnet efter budgettet. Underskuddet på ægtefællens/samlevers budget er medtaget i beregningen, og reducerer kundens betalingsevne efter § 13 stk. 5,2.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REGNEREGEL_9: Betalingsevnen er beregnet efter budgettet. Overskuddet på ægtefællens/samlevers budget er medtaget i beregningen, og øger kundens betalingsevene jf. § 13 stk. 5,2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REGNEREGEL_10: Betalingsevnen er beregnet efter budgettet. Overskuddet på ægtefællens/samlevers budget er medtaget i beregningen, og øger kundens betalingsevne. Dog er betalingsevnen reduceret så den ikke overstiger kundens nettoindkomst med visse fradrag jf. § 13 stk. 5,2 og stk. 3</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EFIBudgetGyldigFraDato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EFIBudgetGyldigTilDato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EFIBudgetModtagetDato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EFIBudgetPostBeskrivelse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en budgetpost. Beskrivelsen kan f.eks. anvendes til at beskrive øvrige budgetposter indenfor den samme budgetpostgruppe.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EFIBudgetPostDokumenteret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sagsbehandler har afgjort at der findes dokumentation for budgetposten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EFIBudgetPostErØvrigePostMarkering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Sand er budgetposten af typen Øvrige inden for den givne budgetpostgruppe. Markeringen giver en portal mulighed for at vise indholdet af feltet EFIBudgetPostBeskrivelse i stedet for en DAP 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EFIBudgetPostErØvrigePostStatus</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FREM, UDLOEB</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Gyldighedsmarkering for en tilføjet budget. Angiver hvorvidt posten er bliver aktiv i fremtiden, er aktiv nu eller udløbet.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 Posten er gyldig om medtages i budgetberegningen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 Posten bliver gyldig og medtages i budgetberegningen fra EFIBudgetPostGyldigFraDato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UDLOEB: Posten er ikke længere gyldig og medtages ikke  i budgetberegningen fordi EFIBudgetPostGyldigTilDato er overskredet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EFIBudgetPostGruppeKode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BEFORDRINGSOGLIGNENDEUDGIFTER, BOLIGUDGIFTER, BOERNEINDTAEGTER, BOERNEUDGIFTER, INDTAEGTER, ANDREUDGIFTER, OEVRIGEUDGIFTER, RAADIGHEDUDGIFTER, VIRKSOMHEDER</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Budgetposter kan samles i grupper f.eks. til visning i portalen eller i papirudgaver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EFIBudgetPostGyldigFraDato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EFIBudgetPostGyldigTilDato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EFIBudgetPostGældFørSamliv</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udgiftsbudgetpost er stiftet før samliv mellem parterne. Markeringen angiver om posten evt. skal fratrækkes et beløb, før den kan indregnes i budgettet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budgetpost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EFIBudgetPostKundeBegrundelse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EFIBudgetPostRedigerbar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feltet skal være redigerbart i portalerne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EFIBudgetPostSagsbehandlerBegrundelse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EFIBudgetPostSamleverBegrundelse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EFIBudgetPostSidstRedigeretAfRolle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Rollen af den bruger, der sidst har redigeret budgetposten. Hentes fra Ændr requestet eller sættes til </w:t>
            </w:r>
            <w:r>
              <w:rPr>
                <w:rFonts w:ascii="Arial" w:hAnsi="Arial" w:cs="Arial"/>
                <w:sz w:val="18"/>
              </w:rPr>
              <w:lastRenderedPageBreak/>
              <w:t>en passende systembruger, når ændringen sker pga. en hændelse, f.eks. BFY eller NIB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EFIBudgetPostSorteringRækkefølge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sorteringsorden indenfor en budgetpostgruppe til visning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EFIBudgetPostStatusKode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IKKEGODKENDT, DELVISGODKENDT, AFVIST, UDLØBET</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en given budgetpost.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EFIBudgetPostTypeKode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RAADIGHEDBELOEBBARN, NETTOINDKOMSTAUTOMATISK, NETTOINDKOMSTSAGBEHINDT, NETTOUDBETALINGEREJINETTOINDK, NETTOUDBETALINGERERSTATNINGER, BOLIGSIKRINGBOLIGYDELSE, VARMETILSKUDMV, OEVRIGEINDTAEGTER, </w:t>
            </w:r>
            <w:r>
              <w:rPr>
                <w:rFonts w:ascii="Arial" w:hAnsi="Arial" w:cs="Arial"/>
                <w:sz w:val="18"/>
              </w:rPr>
              <w:lastRenderedPageBreak/>
              <w:t>UDGIFTERTILTRANSPORT, FAGFORENINGAKASSE, BIDRAGTILTROSSAMFUND, HUSLEJE, PRIORITETSYDELSE, FAELLESUDGIFTERVEDREJENDOM, RENOVATION, EJENDOMSSKAT, EL, GAS, VAND, VARME, BYGNINGSOGBRANDFORSIKRING, OEVRIGEUDGIFTERBOLIG, AEGTEFAELLEBIDRAG, BOERNEBIDRAGANDREUDGIFTER, UDGIFTERTILBOERNSSAMVAER, SAMVAERSUDGIFTERBOERN, NETTOUDGIFTSAERLIGEBEHOV, OEVRIGEUDGIFTERANDRE, YDELSEPAAAEGTEFAELLESGAELD, YDELSEPAAANDENGAELD, BOERNEOGUNGEYDELSE, BOERNETILSKUD, BOERNEBIDRAG, PASNING, UDGIFTERTILSAERLIGEBEHOV, OEVRIGEUDGIFTERBOERN, BETALINGSEVNE, UDGIFTERTILTRANSPORTFRADRAG, RAADIGHEDBELOEBVOKSEN, OEVRIGEUDGIFTERBEFORDRING, YDELSEPAAGAELDREDUKTION, OEVRIGEINDTAEGTERBOERN</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en budgetpost. Budgetposttyper kan inddeles i budgetpostgrupper. Budgetpostgruppen af en given typen er anført i parantes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RAADIGHEDBELOEBBARN(UDGIFT)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FAELLESUDGIFTERVEDREJENDOM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BOERNEBIDRAGANDREUDGIFTER (ANDREUDGIFTER)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YDELSEPAAAEGTEFAELLESGAELD (OEVRIGEUDGIFTER)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UDGIFTERTILTRANSPORTFRADRAG(BEFORDRINGSOGLIGNENDEUDGIFTER)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OEVRIGEUDGIFTERBEFORDRING(BEFORDRINGSOGLIGNENDEUDGIFTER)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YDELSEPAAGAELDREDUKTION(OEVRIGEUDGIFTER)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RAADIGHEDBELOEBVOKSEN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RÅDIGHEDBELØBBARN(UDGIFT)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NETTOINDKOMSTSAGBEHINDT(INDTAEGTER)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NETTOINDKOMSTSAGSBEHANDLER (INDTAEGTER)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VARME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BOERNEBIDRAGANDREUDGIFTER (ANDREUDGIFTER)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YDELSEPAAAEGTEFAELLESGAELD (OEVRIGEUDGIFTER)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EFIBudgetPostÆgtefælleGæld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der er truffet afgørelse om eftergivelse, eller der samtidig er afsagt gældssaneringskendelse vedr. kunden ægtefælle, eller ægtefællen afdrager offentlig gæld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EFIBudgetReturDato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EFIBudgetSidstGodkendtAf</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hvilken aktør, der manuelt har godkendt den sidste version af budgettet. Et budget kan være godkendt af kunden eller en sagsbehandler.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opdateret af kunden med værdier indenfor toleranceværdierne, er budgettet godkendt af kunden, og elementet indeholder strengen ”Kunde”.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godkendt af en sagbehandler, indeholder elementet sagsbehandlerens medarbejdernummer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godkendelse af en sagsbehandler eller kunden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aktør, der sidst har redigeret budgettet. Et budget kan være redigeret af kunden, en sagsbehandler eller opdateret automatisk.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kunden, indeholder elementet strengen ”Kunde”.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en sagsbehandler, indeholder elementet sagsbehandlerens medarbejdernummer.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eller flere budgetposter er opdateret automatisk, indeholder elementet betegnelsen for aktøren, dvs, en af følgende værdier: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’NIB’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’Forsøgerberegning’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EFIBudgetSidstRedigeretAfRolle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budgettet. Hentes fra Ændr requestet eller sættes til en passende systembruger, når ændringen sker pga. en hændelse, f.eks. BFY eller NIB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ændring af budgettet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EFIBudgetStatusKode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DELVISTGODKENDT, UNDERTRYKT, UDLØBET, AFVIST, KLADDEGODKEND, KLADDE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Budgettet er godkendt af en sagsbehandler, og der beregnes betalingseven efter 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Budgettet er godkendt af en sagsbehandler, der har rettet i kundens indtastninger.Der beregnes betalingseven efter 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UNDERTRYKT - Budgetter er undertrykt af en sagsbehandler. Der beregnes ikke betalingsevne efter 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Godkendelsesperioden for budgettet er udløb. Der beregnes ikke betalingsevne efter budgettet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Sagsbehandleren har afvist kundens budget. Der beregnes ikke betalingsevne efter budgettet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KLADDEGODKEND - Når kunden opretter eller redigerer i kladden, og denne skal enten godkendes af en sagsbehandler eller autogodkendes af betalingsevneberegningen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 - Når sagsbehandleren, kunde eller systemet opretter eller redigerer kladden uden at godkend, sættes status til denne værdi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EFIBudgetTypeKode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AKPBUDGET, CPRBUDGET, VIRKSOMHEDBUDGET</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budgttet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EFIBudgetÆgtefælleCPRNummer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w:t>
            </w:r>
            <w:r>
              <w:rPr>
                <w:rFonts w:ascii="Arial" w:hAnsi="Arial" w:cs="Arial"/>
                <w:sz w:val="18"/>
              </w:rPr>
              <w:lastRenderedPageBreak/>
              <w:t>9])(02)))[0-9]{6})|0000000000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 nummer på kundens ægtefælle eller samlever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EFIHENAfgørelseDato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for henstand (sidste dato der er sendt meddelelse ang. fordringer).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EFIKorrektionBeløb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EFIKundeFristDato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kundefrist dato for en indsats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EFILønAfdragProcent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EFILønAfgørelseDatoForIgangværende</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EFILønBudget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EFILønEindkomstMånedÅr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EFILønIværksatProcent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6</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EFILønJusteretProcent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EFILønPeriodeManglendeLønoplysning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EFILønReduceretProcent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EFILønVarselDato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EFILønseddelMånedÅr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EFILønÅrsopgørelseÅrNummer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EFISagsbehandlerBegrundelse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Sagsbehandlerens begrundelse ved behandlingen af henvendelsen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EFISagsbehandlerYderligereBegrundelse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begrundelse ved behandlingen af henvendelsen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EFIVersionNummer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af datastruktur. Bruges til optimistisk låsning, dvs. at ved gem af datastruktur fra portal testes at VersionNummer er uændret siden hent.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EjendomAnpartNummer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ved anpart og ved anpart i bygning på lejet grund og bygning på lejet grund opdelt i anparter.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talkode for ejerlav i Danmark.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EjerlejlighedNummer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fortløbende nummerering af ejerlejligheder inden for en hovedejendom.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ErkendelseDato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kunden erkendte sine fordringer, eller sagsbehandler erkendte fordringerne på kundens vegne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ErkendelseFristDato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fritstdato (dato inklusiv), som kunden senest skal erkende sine fordringer, før SKAT tager yderligere forældelsesafbrydende skridt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GLDS: Gældssanering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ForventetIndbetalingOCRLinie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ForventetIndbetalingSRBDato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GebyrBeløb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HovedfordringSumRestBeløbDKK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HovedfordringSumRestBeløbDKK er den enkelte hovedfodrings restgæld eksklusiv renter og gebyrer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w:t>
            </w:r>
            <w:r>
              <w:rPr>
                <w:rFonts w:ascii="Arial" w:hAnsi="Arial" w:cs="Arial"/>
                <w:sz w:val="18"/>
              </w:rPr>
              <w:lastRenderedPageBreak/>
              <w:t>udlægsforretning.Hæftelsesformen indikerer implicit hæftelsesprocenten (som findes på Hæftelse). Fx. betyder solidarisk hæftelse, at alle kunder hæfter 100% for fordringen.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i den indrapporterede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IndtægtPostSumBeløbDKK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om fra den indrapporterede valuta til danske kroner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KOBIndberetningUdløbDato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hvornår en indberetning udløber.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udsendelse af varsel om en indberetning til KOB.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KaldVarselFordringFragsagtOpkrRenteogGebyrBeløbDKK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på frafald af kald og varsel på fordring/opkrævningsrenter/opkrævningsgebyr for en 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KaldVarselFragsagtInddrivelsesrenteBeløbDKK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på frafald af kald og varsel på inddrivelsesrente for en 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KlageSagFremstilling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LåneUdgiftAnvendelse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et lån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LåneUdgiftKontoNummer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 af et kontonummer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LåneUdgiftKreditorNavn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kreditoren til lånet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LåneUdgiftRegistreringNummer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registreringsnummer for et lån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LåneUdgiftStiftelseDato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LåneUdgiftUdløbDato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MFOpgaveAfvisÅrsagBegr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opgave er afvist.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TRANSPORTDOK, AFSKRIV, AKRIKKEFUNDET, ANDEN</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afvisning af opgave. Ved valg af årsagskode anden skal felt Anden tekst udfyldes med forklaring af, hvorfor de øvrige årsager ikke er anvendelige.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TRANSPORTDOK: Ugyldigt transportdokument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Afskrivning ikke godkendt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AKRIKKEFUNDET: Ikke nok information til identifikation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 Anden årsag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MFOpgaveAfvisÅrsagTekst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er til udbetaling fra myndigheden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MyndighedUdbetalingTypeNavn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OmfattetFordringFratrukketIndbetalingSumDKK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hvor der er fratrukket indbetalinger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OmfattetFordringSumDKK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OmfattetFordringSumDKK er summen af restgælden inklusiv renter og gebyrer på de fordringer indsatsen omfatter.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PolitiEftersøgningDato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PolitiFremstillingDato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beregnet efter reglerne for postgruppen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i danske kroner beregnet efter reglerne for postgruppen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RenteGodtgørelseBeløb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som leveres til sagsbehand-ler.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i danske kroner, som leveres til sagsbehand-ler.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til brug for beregning af en rentegodtgørelse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i danske kroner til brug for beregning af en rentegodtgørelse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for en del af den samlede periode. Skal bruges til at flette i meddelelse for kunde, hvis rentegodtgørelsen er be-regnet over flere renteperioder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i danske kroner for en del af den samlede periode. Skal bruges til at flette i meddelelse for kunde, hvis rentegodtgørelsen er be-regnet over flere renteperioder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RenteGodtgørelseDelPeriodeFra</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en sats er gyldig. Skal anvendes hvis der er flere satser inden for den samlede periode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RenteGodtgørelseDelPeriodeTil</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en sats er gyldig. Skal anvendes hvis der er flere satser inden for den samlede periode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RenteGodtgørelsePeriodeFra</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fra = første rentedag.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RenteGodtgørelsePeriodeTil</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til = sidste rentedag.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RenteGodtgørelseRefRenteSats</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Referencesatsen er den officielle udlånsrente, der fastsættes af Nationalbanken pr. 1.januar og 1.juli. Benyttes ved godtgørelse efter renteloven.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RenteGodtgørelseSumRenteSats</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rentesats som danner grundlag for renteberegningen.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GOOVSK, GORENT</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af rentegørelse der skal beregnes.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GOOVSK: Godtgørelse for udbetaling af overskydende skat efter 1/10 i efterfølgende indkomstår (kildeskattelovens §62</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GORENT: Godtgørelse jf. renteloven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RenteGodtgørelseÅrsagBegr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Sagsbehandler skal angive begrundelse for beregning af rentegodtgørelse.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RenteGodtgørelseÅrsagKode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URTI, URID, SUOS, SUNM, AND</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til angivekse af årsag for rentegodtgørelse.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RenteSatsKode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 af beregningen af et børnebudget, der medtages i kundens budgetberegning. Når kundens udgifter til et barn overstiger indtægterne, indgår beløbet som en udgift i kundens budget.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resultati danske kroner af beregningen af et børnebudget, der medtages i kundens budgetberegning. Når kundens udgifter til et barn overstiger indtægterne, indgår beløbet i danske kroner som en udgift i kundens budget.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Navnet på samarbejdsparten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SamarbejdPartType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SendDato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SkattecenterNavn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StatstidendeMeddelelseBemærkning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ekstra kommentarfelt der benyttes ifm. Dødsbo-meddelelser.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StatstidendeMeddelelseDekretDato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dekret.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kun udfyldt såfremt meddelelsen er et dekret.)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StatstidendeMeddelelseKontaktTekst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kommentarfelt der er relateret til oplysninger om en kontaktperson.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for Rekonstruktions-meddelelser.)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StatstidendeMeddelelseLov69Markering</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ved Dødsbo-meddelelser og angiver om dødsboet er omfattet af skiftelovens § 69.</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StatstidendeMeddelelseMødeDatoTid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et afholdt møde ifm. behandling af dødsbo.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indgår kun i dødsbo-meddelelser.)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indholdsmæssigt til XML Schema-typen dateTime.)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StatstidendeMeddelelseMødeType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Mødetype for et møde relateret til et dødsbo.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optræder kun i Dødsbo-meddelelser.)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Prøvelse af fordringer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Afsluttende bomøde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bomøder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 fra Statstidende.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StatstidendeMeddelelsePreface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til overskrift eller indledning på meddelelsen fra Statstidende.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StatstidendeMeddelelseProklamaDato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bekendtgørelsen fra Statstidende.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StatstidendeMeddelelseRegistreringNummer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entydigt en færøsk virksomhed.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meddelelser fra Statstidende hvori færøske virksomheder indgår, idet disse ikke har et CVR-nummer.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på værdi: "Sp/f3310")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StatstidendeMeddelelseRetsKreds</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retskredsen som meddelelsen kommer 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StatstidendeMeddelelseRetsKredsSagNummer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som retskredsen har tilknyttet meddelelsen.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StatstidendeMeddelelseSagNr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sagsnummer der er tilknyttet personen eller virksomheden relateret til denne meddelelse.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StatstidendeMeddelelseTekst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beskeden fra Statstidende.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REKONSTRUKTION_ANDRE_MEDDELELSER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StatstidendeMeddelelseUdstedelseDato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udstedelse eller underskrift af beskeden.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StatstidendeMeddelelseUdstedelseSted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Stedet hvor udstedelsen eller underskrivningen foregik.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StatstidendeMeddelelseUnderskriver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Underskriver af meddelelsen.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TransportRettighedHaverModtPen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den indrapporterede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danske kroner omregnet fra den indrapporterede valuta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UdlægInddrivelseRenteBeløb</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UdlægInddrivelseRenteBeløb</w:t>
            </w:r>
            <w:r>
              <w:rPr>
                <w:rFonts w:ascii="Arial" w:hAnsi="Arial" w:cs="Arial"/>
                <w:sz w:val="18"/>
              </w:rPr>
              <w:tab/>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r>
              <w:rPr>
                <w:rFonts w:ascii="Arial" w:hAnsi="Arial" w:cs="Arial"/>
                <w:sz w:val="18"/>
              </w:rPr>
              <w:tab/>
              <w:t>Udlægsbeløb for den enkelte repræsentation af SUM Inddrivelserenter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UdlægMødeDatoTid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møde i forbindelse med udlæg. Er angivet i tilsigelsen.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UdlægSagsfremstilling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UdlægTinglysningSendtDato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tidligere udsendt brev om "anmod om andelsboligerklæring".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UdlægUdsendelseDato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udsendelse af tilsigelse til kunde. Kaldes også tilsigelsesdato.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UdlægsbladTotalFrafaldKaldOgVarselBeløbDKK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sum på frafald af kald og varsel på inddrivelsesrente for fordringer der er omfattet af et udlæg.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UdlægsbladTotalFrafaldKaldOgVarselOpkrRenteogGebyrBeløbDDK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sum på frafald af kald og varsel på hovedfordring/opkrævningsrenter/opkrævningsgebyr for en udlæg.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UdlægsbladTotalIndbetalingBeløbDDK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en kunde frivilligt indbetaler på fordringer der er omfattet af et udlæg i forbindelse med afvikling af en udlægningsforretning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UdlægsbladTotalKaldVarselFrasagtInddrivelsesrenteBeløbDDK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total beløb af de enkelte SUM Inddrivelsesrenter, der skal indgå i udlægget.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UdlægsbladTotalOmfattetDMIFordringTilsigelseSumDKK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total sum for gæld på tilsigelsesdato. Det vil sige hovedfordringer, SUM Inddrivelsesrenter, opkrævningsrenter og gebyrer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UdlægsbladTotalUdlægBeløbDKK</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udlægsbeløb for alle de fordringer der er omfattet af et udlæg - efter justering for evt. frafald af kald og varsel og indbetaling fra kunden i forbindelse med et udlæg.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UdlægsbladUndtagelsesbestemmelser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VirksomhedAdresseTypeBeskrivelse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eTLAndelsIdentifikator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andelsbolig i eTL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eTLEjendomIdentifikator</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ejendom i eTL.</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eTLEjendomTypeKode</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ejendomstype (se http://rep.oio.dk/tinglysning.dk/schema/model/1/EjendomType)</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5787" w:rsidTr="00F55787">
        <w:tblPrEx>
          <w:tblCellMar>
            <w:top w:w="0" w:type="dxa"/>
            <w:bottom w:w="0" w:type="dxa"/>
          </w:tblCellMar>
        </w:tblPrEx>
        <w:tc>
          <w:tcPr>
            <w:tcW w:w="3401" w:type="dxa"/>
          </w:tcPr>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eTLIdentifikatorMarkering</w:t>
            </w:r>
          </w:p>
        </w:tc>
        <w:tc>
          <w:tcPr>
            <w:tcW w:w="170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Flag, der markerer, om EFI har gemt en identifikator til tinglysning af udlæg i aktivet</w:t>
            </w:r>
          </w:p>
          <w:p w:rsid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55787" w:rsidRPr="00F55787" w:rsidRDefault="00F55787" w:rsidP="00F557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55787" w:rsidRPr="00F55787" w:rsidSect="00F5578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787" w:rsidRDefault="00F55787" w:rsidP="00F55787">
      <w:pPr>
        <w:spacing w:line="240" w:lineRule="auto"/>
      </w:pPr>
      <w:r>
        <w:separator/>
      </w:r>
    </w:p>
  </w:endnote>
  <w:endnote w:type="continuationSeparator" w:id="0">
    <w:p w:rsidR="00F55787" w:rsidRDefault="00F55787" w:rsidP="00F55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787" w:rsidRDefault="00F5578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787" w:rsidRPr="00F55787" w:rsidRDefault="00F55787" w:rsidP="00F5578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EFIMeddelelseSamlingContainer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787" w:rsidRDefault="00F5578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787" w:rsidRDefault="00F55787" w:rsidP="00F55787">
      <w:pPr>
        <w:spacing w:line="240" w:lineRule="auto"/>
      </w:pPr>
      <w:r>
        <w:separator/>
      </w:r>
    </w:p>
  </w:footnote>
  <w:footnote w:type="continuationSeparator" w:id="0">
    <w:p w:rsidR="00F55787" w:rsidRDefault="00F55787" w:rsidP="00F557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787" w:rsidRDefault="00F5578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787" w:rsidRPr="00F55787" w:rsidRDefault="00F55787" w:rsidP="00F55787">
    <w:pPr>
      <w:pStyle w:val="Sidehoved"/>
      <w:jc w:val="center"/>
      <w:rPr>
        <w:rFonts w:ascii="Arial" w:hAnsi="Arial" w:cs="Arial"/>
      </w:rPr>
    </w:pPr>
    <w:r w:rsidRPr="00F55787">
      <w:rPr>
        <w:rFonts w:ascii="Arial" w:hAnsi="Arial" w:cs="Arial"/>
      </w:rPr>
      <w:t>Servicebeskrivelse</w:t>
    </w:r>
  </w:p>
  <w:p w:rsidR="00F55787" w:rsidRPr="00F55787" w:rsidRDefault="00F55787" w:rsidP="00F5578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787" w:rsidRDefault="00F5578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787" w:rsidRPr="00F55787" w:rsidRDefault="00F55787" w:rsidP="00F55787">
    <w:pPr>
      <w:pStyle w:val="Sidehoved"/>
      <w:jc w:val="center"/>
      <w:rPr>
        <w:rFonts w:ascii="Arial" w:hAnsi="Arial" w:cs="Arial"/>
      </w:rPr>
    </w:pPr>
    <w:r w:rsidRPr="00F55787">
      <w:rPr>
        <w:rFonts w:ascii="Arial" w:hAnsi="Arial" w:cs="Arial"/>
      </w:rPr>
      <w:t>Datastrukturer</w:t>
    </w:r>
  </w:p>
  <w:p w:rsidR="00F55787" w:rsidRPr="00F55787" w:rsidRDefault="00F55787" w:rsidP="00F5578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787" w:rsidRDefault="00F55787" w:rsidP="00F55787">
    <w:pPr>
      <w:pStyle w:val="Sidehoved"/>
      <w:jc w:val="center"/>
      <w:rPr>
        <w:rFonts w:ascii="Arial" w:hAnsi="Arial" w:cs="Arial"/>
      </w:rPr>
    </w:pPr>
    <w:r>
      <w:rPr>
        <w:rFonts w:ascii="Arial" w:hAnsi="Arial" w:cs="Arial"/>
      </w:rPr>
      <w:t>Data elementer</w:t>
    </w:r>
  </w:p>
  <w:p w:rsidR="00F55787" w:rsidRPr="00F55787" w:rsidRDefault="00F55787" w:rsidP="00F5578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81247"/>
    <w:multiLevelType w:val="multilevel"/>
    <w:tmpl w:val="225EEEA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87"/>
    <w:rsid w:val="000751AD"/>
    <w:rsid w:val="00F557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D6CC4-7342-4FB2-BE65-36F51978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5578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5578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5578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5578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5578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5578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5578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5578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5578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5578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5578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5578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5578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5578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5578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5578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5578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5578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5578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55787"/>
    <w:rPr>
      <w:rFonts w:ascii="Arial" w:hAnsi="Arial" w:cs="Arial"/>
      <w:b/>
      <w:sz w:val="30"/>
    </w:rPr>
  </w:style>
  <w:style w:type="paragraph" w:customStyle="1" w:styleId="Overskrift211pkt">
    <w:name w:val="Overskrift 2 + 11 pkt"/>
    <w:basedOn w:val="Normal"/>
    <w:link w:val="Overskrift211pktTegn"/>
    <w:rsid w:val="00F5578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55787"/>
    <w:rPr>
      <w:rFonts w:ascii="Arial" w:hAnsi="Arial" w:cs="Arial"/>
      <w:b/>
    </w:rPr>
  </w:style>
  <w:style w:type="paragraph" w:customStyle="1" w:styleId="Normal11">
    <w:name w:val="Normal + 11"/>
    <w:basedOn w:val="Normal"/>
    <w:link w:val="Normal11Tegn"/>
    <w:rsid w:val="00F5578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55787"/>
    <w:rPr>
      <w:rFonts w:ascii="Times New Roman" w:hAnsi="Times New Roman" w:cs="Times New Roman"/>
    </w:rPr>
  </w:style>
  <w:style w:type="paragraph" w:styleId="Sidehoved">
    <w:name w:val="header"/>
    <w:basedOn w:val="Normal"/>
    <w:link w:val="SidehovedTegn"/>
    <w:uiPriority w:val="99"/>
    <w:unhideWhenUsed/>
    <w:rsid w:val="00F5578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55787"/>
  </w:style>
  <w:style w:type="paragraph" w:styleId="Sidefod">
    <w:name w:val="footer"/>
    <w:basedOn w:val="Normal"/>
    <w:link w:val="SidefodTegn"/>
    <w:uiPriority w:val="99"/>
    <w:unhideWhenUsed/>
    <w:rsid w:val="00F5578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5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84</Pages>
  <Words>19602</Words>
  <Characters>119575</Characters>
  <Application>Microsoft Office Word</Application>
  <DocSecurity>0</DocSecurity>
  <Lines>996</Lines>
  <Paragraphs>277</Paragraphs>
  <ScaleCrop>false</ScaleCrop>
  <Company>skat</Company>
  <LinksUpToDate>false</LinksUpToDate>
  <CharactersWithSpaces>138900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2016-10-25T07:56:00Z</dcterms:created>
  <dcterms:modified xsi:type="dcterms:W3CDTF">2016-10-25T07:58:00Z</dcterms:modified>
</cp:coreProperties>
</file>