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DOKontoIndbetalingFordelingÆndr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har til formål at orkestrere omposteringer med undeliggende kald til DMIKontoIndbetalingFordelingÆndr, DMIKontoÆndr, aktering (DPDokumentOpret) og afslutning af opgaver med RSOpgaveÆndr.</w:t>
              <w:br/>
              <w:t/>
              <w:br/>
              <w:t>Denne service har til formål at opdatere dækningsrækkefølgen for en konkret indbetaling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skal et specifikt indbetalings id til for at kalde denne service. Dette kan være en indbetaling, der er posteret eller en indbetaling, som endnu ikke har fået tildelt en fordeling og er blevet posteret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Funktionalitet afhænger af OmposteringAktion. For alle aktioner gælder det :</w:t>
              <w:br/>
              <w:t/>
              <w:br/>
              <w:t/>
              <w:br/>
              <w:t>- Der akteres</w:t>
              <w:br/>
              <w:t>- Der kan optionel fjernes eller sættes specielt omposteringstop afhængigt af feltet OmposteringStopAktion</w:t>
              <w:br/>
              <w:t>- Der kan afsluttes eksisterende opgave angivet i input</w:t>
              <w:br/>
              <w:t>- Der kan optionelt oprettes en kundenote</w:t>
              <w:br/>
              <w:t/>
              <w:br/>
              <w:t>OmposteringAktion specifik funktionalitet:</w:t>
              <w:br/>
              <w:t/>
              <w:br/>
              <w:t>OPHÆVDÆKNINGALLE: DMIKontoIndbetalingFordelingÆndr med option 1 for at fjerne alle dækninger. (Ingen aktering)</w:t>
              <w:br/>
              <w:t/>
              <w:br/>
              <w:t>OPHÆVDÆKNINGER: Kalder DMIKontoIndbetalingFordelingÆndr med option 4 for at</w:t>
              <w:br/>
              <w:t>angive ny dækning. De dækninger der ønskes bevaret skal angives i NyDækning strukturen.</w:t>
              <w:br/>
              <w:t/>
              <w:br/>
              <w:t>PLACERINDBETALING: Kalder DMIKontoIndbetalingFordelingÆndr option 4 for at</w:t>
              <w:br/>
              <w:t>angive ny dækning. De ønskede nye dækninger skal angives i NyDækning strukturen.</w:t>
              <w:br/>
              <w:t/>
              <w:br/>
              <w:t>ÆNDRINDBETALER: Kalder DMIKontoIndbetalingFordelingÆndr option 3. Den nye indbetaler skal angives i ÆndrIndbetaler kunde strukturen.</w:t>
              <w:br/>
              <w:t/>
              <w:br/>
              <w:t>OPHÆVDÆKNINGLØS:  Kalder DMIKontoIndbetalingFordelingÆndr option 3 for at fjerne fuldt beløb. Hvis der er delvis dækning for et beløb angives det, og DMIKontoIndbetalingSynkronOpret kaldes for at oprette en ny indbetaling på beløbet (,f.eks. dankort garanteret af banken (4000 DKK))</w:t>
              <w:br/>
              <w:t/>
              <w:br/>
              <w:t/>
              <w:br/>
              <w:t>Beskrivelse fra DMIKontoIndbetalingFordelingÆndr:</w:t>
              <w:br/>
              <w:t/>
              <w:br/>
              <w:t>Der er 5 scenarier af rettelser</w:t>
              <w:br/>
              <w:t/>
              <w:br/>
              <w:t>1.Ophæv dækning på en eller flere indbetalinger uden at indbetalingen posteres væk (derpå kan indbetalingen dækkes ud igen)</w:t>
              <w:br/>
              <w:t/>
              <w:br/>
              <w:t>2.Foretage en dækning på en indbetaling (indbetalingen er ikke anvendt - kan f.eks. være fortsættelse på punkt 1 eller ved en ikke-placerbar indbetaling). Dækningen kan foretages på en anden kundes fordringer jf. årsag DÆAFAK og derfor gælder, at man ikke angiver kundenr sammen med fordringen. Bruger angiver selv dækningsrækkefølgen</w:t>
              <w:br/>
              <w:t/>
              <w:br/>
              <w:t>3.Ophæv dækning på en eller flere indbetaling og indbetalingerne posteres væk (f.eks. dækningsløs check, ompostering til anden kunde - styres på årsagskoder). Et beløb, som er ophævet på en kunde kan genplaceres på en anden kunde med det samme.</w:t>
              <w:br/>
              <w:t/>
              <w:br/>
              <w:t>4.Ophæv dækning på en indbetaling og foretage  ny dækning med det samme. Ny dækning kan også foretages på en anden kundes fordringer jf. årsag DÆAFAK og derfor gælder, at man ikke angiver kundenr sammen med fordringen.  Bruger angiver selv dækningsrækkefølgen</w:t>
              <w:br/>
              <w:t/>
              <w:br/>
              <w:t>5. Ophæv dækningen på indbetalingen og flyt indbetalingen til oprindelig kunde uden at dække ud. Service anvendes ved afvisning af ompostering til ny kunde.</w:t>
              <w:br/>
              <w:t/>
              <w:br/>
              <w:t>Renter:</w:t>
              <w:br/>
              <w:t>DMI sørger for en genberegning af renter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DOKontoIndbetalingFordelingÆndr_I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OmposteringAktion</w:t>
              <w:br/>
              <w:t>KundeStruktur</w:t>
              <w:br/>
              <w:t>(</w:t>
              <w:br/>
              <w:t/>
              <w:tab/>
              <w:t>*KundeNote*</w:t>
              <w:br/>
              <w:t/>
              <w:tab/>
              <w:t>[</w:t>
              <w:br/>
              <w:t/>
              <w:tab/>
              <w:t/>
              <w:tab/>
              <w:t>MFNoteTekst</w:t>
              <w:br/>
              <w:t/>
              <w:tab/>
              <w:t>]</w:t>
              <w:br/>
              <w:t>)</w:t>
              <w:br/>
              <w:t>(</w:t>
              <w:br/>
              <w:t/>
              <w:tab/>
              <w:t>*AfslutOpgave*</w:t>
              <w:br/>
              <w:t/>
              <w:tab/>
              <w:t>[</w:t>
              <w:br/>
              <w:t/>
              <w:tab/>
              <w:t/>
              <w:tab/>
              <w:t>OpgaveBookingreference</w:t>
              <w:br/>
              <w:t/>
              <w:tab/>
              <w:t>]</w:t>
              <w:br/>
              <w:t>)</w:t>
              <w:br/>
              <w:t>(OmposteringStopAktion)</w:t>
              <w:br/>
              <w:t>DMIIndbetalingID</w:t>
              <w:br/>
              <w:t>DMIIndbetalingDato</w:t>
              <w:br/>
              <w:t>DMIIndbetalingArt</w:t>
              <w:br/>
              <w:t>DMIIndbetalingKilde</w:t>
              <w:br/>
              <w:t>(DMIIndbetalingAfsender)</w:t>
              <w:br/>
              <w:t>(MyndighedUdbetalingTypeKode)</w:t>
              <w:br/>
              <w:t>(</w:t>
              <w:br/>
              <w:t/>
              <w:tab/>
              <w:t>*NyIndbetalingFordeling*</w:t>
              <w:br/>
              <w:t/>
              <w:tab/>
              <w:t>[</w:t>
              <w:br/>
              <w:t/>
              <w:tab/>
              <w:t/>
              <w:tab/>
              <w:t>IndbetalingFordelingÅrsagStruktur</w:t>
              <w:br/>
              <w:t/>
              <w:tab/>
              <w:t/>
              <w:tab/>
              <w:t>*Valg*</w:t>
              <w:br/>
              <w:t/>
              <w:tab/>
              <w:t/>
              <w:tab/>
              <w:t>[</w:t>
              <w:br/>
              <w:t/>
              <w:tab/>
              <w:t/>
              <w:tab/>
              <w:t/>
              <w:tab/>
              <w:t>*NyDækning*</w:t>
              <w:br/>
              <w:t/>
              <w:tab/>
              <w:t/>
              <w:tab/>
              <w:t/>
              <w:tab/>
              <w:t>[</w:t>
              <w:br/>
              <w:t/>
              <w:tab/>
              <w:t/>
              <w:tab/>
              <w:t/>
              <w:tab/>
              <w:t/>
              <w:tab/>
              <w:t>DækningAngivelseStruktur</w:t>
              <w:br/>
              <w:t/>
              <w:tab/>
              <w:t/>
              <w:tab/>
              <w:t/>
              <w:tab/>
              <w:t>]</w:t>
              <w:br/>
              <w:t/>
              <w:tab/>
              <w:t/>
              <w:tab/>
              <w:t/>
              <w:tab/>
              <w:t>|</w:t>
              <w:br/>
              <w:t/>
              <w:tab/>
              <w:t/>
              <w:tab/>
              <w:t/>
              <w:tab/>
              <w:t>*ÆndrIndbetaler*</w:t>
              <w:br/>
              <w:t/>
              <w:tab/>
              <w:t/>
              <w:tab/>
              <w:t/>
              <w:tab/>
              <w:t>[</w:t>
              <w:br/>
              <w:t/>
              <w:tab/>
              <w:t/>
              <w:tab/>
              <w:t/>
              <w:tab/>
              <w:t/>
              <w:tab/>
              <w:t>KundeStruktur</w:t>
              <w:br/>
              <w:t/>
              <w:tab/>
              <w:t/>
              <w:tab/>
              <w:t/>
              <w:tab/>
              <w:t/>
              <w:tab/>
              <w:t>ForetagIkkeAutomatiskDækning</w:t>
              <w:br/>
              <w:t/>
              <w:tab/>
              <w:t/>
              <w:tab/>
              <w:t/>
              <w:tab/>
              <w:t>]</w:t>
              <w:br/>
              <w:t/>
              <w:tab/>
              <w:t/>
              <w:tab/>
              <w:t/>
              <w:tab/>
              <w:t>|</w:t>
              <w:br/>
              <w:t/>
              <w:tab/>
              <w:t/>
              <w:tab/>
              <w:t/>
              <w:tab/>
              <w:t>*OphævDækningsløs*</w:t>
              <w:br/>
              <w:t/>
              <w:tab/>
              <w:t/>
              <w:tab/>
              <w:t/>
              <w:tab/>
              <w:t>[</w:t>
              <w:br/>
              <w:t/>
              <w:tab/>
              <w:t/>
              <w:tab/>
              <w:t/>
              <w:tab/>
              <w:t/>
              <w:tab/>
              <w:t>(IndbetalingBeløbStruktur)</w:t>
              <w:br/>
              <w:t/>
              <w:tab/>
              <w:t/>
              <w:tab/>
              <w:t/>
              <w:tab/>
              <w:t/>
              <w:tab/>
              <w:t>ForetagIkkeAutomatiskDækning</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DOKontoIndbetalingFordelingÆndr_O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(OpgaveBookingreference)</w:t>
              <w:br/>
              <w:t>*ÆndretIndbetalingFordeling*</w:t>
              <w:br/>
              <w:t>[</w:t>
              <w:br/>
              <w:t/>
              <w:tab/>
              <w:t>*IndbetalingBetalingIdentifikation*</w:t>
              <w:br/>
              <w:t/>
              <w:tab/>
              <w:t>[</w:t>
              <w:br/>
              <w:t/>
              <w:tab/>
              <w:t/>
              <w:tab/>
              <w:t>DMIIndbetalingID</w:t>
              <w:br/>
              <w:t/>
              <w:tab/>
              <w:t/>
              <w:tab/>
              <w:t>*NytIndbetalingsIDOption3*</w:t>
              <w:br/>
              <w:t/>
              <w:tab/>
              <w:t/>
              <w:tab/>
              <w:t>[</w:t>
              <w:br/>
              <w:t/>
              <w:tab/>
              <w:t/>
              <w:tab/>
              <w:t/>
              <w:tab/>
              <w:t>(DMIIndbetalingID)</w:t>
              <w:br/>
              <w:t/>
              <w:tab/>
              <w:t/>
              <w:tab/>
              <w:t>]</w:t>
              <w:br/>
              <w:t/>
              <w:tab/>
              <w:t/>
              <w:tab/>
              <w:t>IndbetalingBeløbStruktur</w:t>
              <w:br/>
              <w:t/>
              <w:tab/>
              <w:t/>
              <w:tab/>
              <w:t>(DMIIndbetalingVirkningFra)</w:t>
              <w:br/>
              <w:t/>
              <w:tab/>
              <w:t>]</w:t>
              <w:br/>
              <w:t/>
              <w:tab/>
              <w:t>*OprindeligTransaktionDækningElementListe*</w:t>
              <w:br/>
              <w:t/>
              <w:tab/>
              <w:t>0{</w:t>
              <w:br/>
              <w:t/>
              <w:tab/>
              <w:t/>
              <w:tab/>
              <w:t>*OprindeligTransaktionDækningElement*</w:t>
              <w:br/>
              <w:t/>
              <w:tab/>
              <w:t/>
              <w:tab/>
              <w:t>[</w:t>
              <w:br/>
              <w:t/>
              <w:tab/>
              <w:t/>
              <w:tab/>
              <w:t/>
              <w:tab/>
              <w:t>TransaktionDækningElementStruktur</w:t>
              <w:br/>
              <w:t/>
              <w:tab/>
              <w:t/>
              <w:tab/>
              <w:t/>
              <w:tab/>
              <w:t>RækkefølgeNummer</w:t>
              <w:br/>
              <w:t/>
              <w:tab/>
              <w:t/>
              <w:tab/>
              <w:t>]</w:t>
              <w:br/>
              <w:t/>
              <w:tab/>
              <w:t>}</w:t>
              <w:br/>
              <w:t/>
              <w:tab/>
              <w:t>*NyTransaktionDækningElementListe*</w:t>
              <w:br/>
              <w:t/>
              <w:tab/>
              <w:t>0{</w:t>
              <w:br/>
              <w:t/>
              <w:tab/>
              <w:t/>
              <w:tab/>
              <w:t>*NyTransaktionDækningElement*</w:t>
              <w:br/>
              <w:t/>
              <w:tab/>
              <w:t/>
              <w:tab/>
              <w:t>[</w:t>
              <w:br/>
              <w:t/>
              <w:tab/>
              <w:t/>
              <w:tab/>
              <w:t/>
              <w:tab/>
              <w:t>TransaktionDækningElementStruktur</w:t>
              <w:br/>
              <w:t/>
              <w:tab/>
              <w:t/>
              <w:tab/>
              <w:t/>
              <w:tab/>
              <w:t>RækkefølgeNummer</w:t>
              <w:br/>
              <w:t/>
              <w:tab/>
              <w:t/>
              <w:tab/>
              <w:t>]</w:t>
              <w:br/>
              <w:t/>
              <w:tab/>
              <w:t>}</w:t>
              <w:br/>
              <w:t/>
              <w:tab/>
              <w:t>IndbetalingRestBeløbStruktur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servicen. Valideringen foretages i DMI, pånær fejlnummer 088 - 091 og 452-456</w:t>
              <w:br/>
              <w:t>________________________</w:t>
              <w:br/>
              <w:t/>
              <w:br/>
              <w:t>Validering: Kontrol af hvorvidt kunde findes</w:t>
              <w:br/>
              <w:t>Fejlnummer: 005</w:t>
              <w:br/>
              <w:t>Reaktion: Opdatering afvises</w:t>
              <w:br/>
              <w:t>Parameterliste: KundeNummer, KundeType</w:t>
              <w:br/>
              <w:t/>
              <w:br/>
              <w:t>Validering: Validering Udbetalingsstop sat i.f.m. ompostering kan ikke ændres</w:t>
              <w:br/>
              <w:t>Fejlnummer: 028</w:t>
              <w:br/>
              <w:t>Reaktion: Opdatering afvises</w:t>
              <w:br/>
              <w:t>Parameterliste: KundeNummer, KundeType</w:t>
              <w:br/>
              <w:t/>
              <w:br/>
              <w:t>Validering: Check på at Opkrævningsrente er med sammen med Inddrivelsesfordring i Indbetaling</w:t>
              <w:br/>
              <w:t>Fejlnummer: 036</w:t>
              <w:br/>
              <w:t>Reaktion: Opdatering afvises</w:t>
              <w:br/>
              <w:t>Parameterliste: DMIFordringEFIFordringID</w:t>
              <w:br/>
              <w:t/>
              <w:br/>
              <w:t>Validering: Ved valg af option 3 og 4, skal DMIIndbetalingFordelÅrsagTekst udfyldes</w:t>
              <w:br/>
              <w:t>Fejlnummer: 037</w:t>
              <w:br/>
              <w:t>Reaktion: Opdatering afvises</w:t>
              <w:br/>
              <w:t>Parameterliste: KundeNummer, KundeType</w:t>
              <w:br/>
              <w:t/>
              <w:br/>
              <w:t>Validering: Modregningsstop-fradato og -tildato kan ikke oprettes eller ændres til en dato, der ligger før dags dato</w:t>
              <w:br/>
              <w:t>Fejlnummer: 043</w:t>
              <w:br/>
              <w:t>Reaktion: Opdatering afvises</w:t>
              <w:br/>
              <w:t>Parameterliste: KundeNummer, KundeType, KundeModregningStopType</w:t>
              <w:br/>
              <w:t/>
              <w:br/>
              <w:t>Validering: Udbetalingsstop-fradato og -tildato kan ikke oprettes eller ændres til en dato, der ligger før dags dato</w:t>
              <w:br/>
              <w:t>Fejlnummer: 044</w:t>
              <w:br/>
              <w:t>Reaktion: Opdatering afvises</w:t>
              <w:br/>
              <w:t>Parameterliste: KundeNummer, KundeType, InddrivelseKontoStopType</w:t>
              <w:br/>
              <w:t/>
              <w:br/>
              <w:t>Validering: Udbetalingsstop sat i.f.m. ompostering kan ikke ændres</w:t>
              <w:br/>
              <w:t>Fejlnummer: 045</w:t>
              <w:br/>
              <w:t>Reaktion: Opdatering afvises</w:t>
              <w:br/>
              <w:t>Parameterliste: KundeNummer, KundeType,  InddrivelseKontoStopType</w:t>
              <w:br/>
              <w:t/>
              <w:br/>
              <w:t>Validering: For PEF virksomheder skal CPR nummer for virksomhedsejer udfyldes.</w:t>
              <w:br/>
              <w:t>Fejlnummer: 088</w:t>
              <w:br/>
              <w:t>Reaktion: Opdatering afvises</w:t>
              <w:br/>
              <w:t>Parameterliste: KundeNummer, KundeType, DMIFordringEFIFordringID</w:t>
              <w:br/>
              <w:t/>
              <w:br/>
              <w:t>Validering: Virksomhed er tidligere fremsendt med anden driftformkode.</w:t>
              <w:br/>
              <w:t>Fejlnummer: 090</w:t>
              <w:br/>
              <w:t>Reaktion: Opdatering afvises</w:t>
              <w:br/>
              <w:t>Parameterliste: KundeNummer, KundeType, DMIFordringEFIFordringID</w:t>
              <w:br/>
              <w:t/>
              <w:br/>
              <w:t>Validering: Virksomhed er tidligere fremsendt med anden CPR ejer.</w:t>
              <w:br/>
              <w:t>Fejlnummer: 091</w:t>
              <w:br/>
              <w:t>Reaktion: Opdatering afvises</w:t>
              <w:br/>
              <w:t>Parameterliste: KundeNummer, KundeType, DMIFordringEFIFordringID</w:t>
              <w:br/>
              <w:t/>
              <w:br/>
              <w:t>Validering: Kundenote kunne ikke oprettes</w:t>
              <w:br/>
              <w:t>Advisnummer: 450</w:t>
              <w:br/>
              <w:t>Reaktion: Opret kundenote manuelt</w:t>
              <w:br/>
              <w:t>Parameterliste:</w:t>
              <w:br/>
              <w:t/>
              <w:br/>
              <w:t>Validering:  Opgave ikke afsluttet</w:t>
              <w:br/>
              <w:t>Advisnummer: 452</w:t>
              <w:br/>
              <w:t>Reaktion: Afslut opgave manuelt</w:t>
              <w:br/>
              <w:t>Parameterliste: OpgaveBookingreference</w:t>
              <w:br/>
              <w:t/>
              <w:br/>
              <w:t>Validering: Opgave ikke booket</w:t>
              <w:br/>
              <w:t>Advisnummer: 453</w:t>
              <w:br/>
              <w:t>Reaktion: Håndter opgaven manuelt</w:t>
              <w:br/>
              <w:t>Parameterliste: DMIInbetalingID</w:t>
              <w:br/>
              <w:t/>
              <w:br/>
              <w:t>Validering:  Udligningstop ikke ændret</w:t>
              <w:br/>
              <w:t>Fejlnummer: 454</w:t>
              <w:br/>
              <w:t>Reaktion:</w:t>
              <w:br/>
              <w:t>Parameterliste:: KundeNummer, KundeType, UdligningStopAktion</w:t>
              <w:br/>
              <w:t/>
              <w:br/>
              <w:t>Validering: Nye dækninger ikke oprettet (OPHÆVDÆKNINGER)</w:t>
              <w:br/>
              <w:t>Fejlnummer: 455</w:t>
              <w:br/>
              <w:t>Reaktion: Sagsbehandler laver ny dækning</w:t>
              <w:br/>
              <w:t>Parameterliste::</w:t>
              <w:br/>
              <w:t/>
              <w:br/>
              <w:t>Validering: Ny indbetaling på garantibeløb ikke oprettet  (OPHÆVDÆKNINGLØS)</w:t>
              <w:br/>
              <w:t>Fejlnummer: 456</w:t>
              <w:br/>
              <w:t>Reaktion: Sagsbehandler laver ny indbetaling på garantibeløb</w:t>
              <w:br/>
              <w:t>Parameterliste: KundeNummer, KundeType, DMIIndbetalingID</w:t>
              <w:br/>
              <w:t/>
              <w:br/>
              <w:t>Validering: Teknisk fejl ved opdatering</w:t>
              <w:br/>
              <w:t>Fejlnummer: 905</w:t>
              <w:br/>
              <w:t>Reaktion: Opdatering afvises</w:t>
              <w:br/>
              <w:t>Parameterliste: KundeNummer, KundeType,  ID fra Forv.Indb, Bet.Ordn. eller Indb.</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DækningAngivelseStruktur</w:t>
            </w:r>
            <w:bookmarkStart w:name="Dæknin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*DækningSamling*</w:t>
              <w:br/>
              <w:t>1{</w:t>
              <w:br/>
              <w:t/>
              <w:tab/>
              <w:t>*TransaktionDækningElement*</w:t>
              <w:br/>
              <w:t/>
              <w:tab/>
              <w:t>[</w:t>
              <w:br/>
              <w:t/>
              <w:tab/>
              <w:t/>
              <w:tab/>
              <w:t>DMITransaktionType</w:t>
              <w:br/>
              <w:t/>
              <w:tab/>
              <w:t/>
              <w:tab/>
              <w:t>DMITransaktionID</w:t>
              <w:br/>
              <w:t/>
              <w:tab/>
              <w:t/>
              <w:tab/>
              <w:t>RækkefølgeNummer</w:t>
              <w:br/>
              <w:t/>
              <w:tab/>
              <w:t/>
              <w:tab/>
              <w:t>TransaktionDækningBeløbStruktur</w:t>
              <w:br/>
              <w:t/>
              <w:tab/>
              <w:t/>
              <w:tab/>
              <w:t>(</w:t>
              <w:br/>
              <w:t/>
              <w:tab/>
              <w:t/>
              <w:tab/>
              <w:t/>
              <w:tab/>
              <w:t>*AndenKunde*</w:t>
              <w:br/>
              <w:t/>
              <w:tab/>
              <w:t/>
              <w:tab/>
              <w:t/>
              <w:tab/>
              <w:t>[</w:t>
              <w:br/>
              <w:t/>
              <w:tab/>
              <w:t/>
              <w:tab/>
              <w:t/>
              <w:tab/>
              <w:t/>
              <w:tab/>
              <w:t>(KundeNummer)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en ny dækning på en indbetaling. Hvis AndenKunde strukturen er angivet på et dæknings element betyder det at der dækkes en fordring for en anden kunde. Hvis KundeNummer også er angivet betyder det at det er en ny dækning der blev fremsøgt på den angivne kunde i omposterings billedet.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IndbetalingBeløbStruktur</w:t>
            </w:r>
            <w:bookmarkStart w:name="In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DMIIndbetalingBeløb</w:t>
              <w:br/>
              <w:t>(DMIIndbetalingBeløbDKK)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IndbetalingFordelingÅrsagStruktur</w:t>
            </w:r>
            <w:bookmarkStart w:name="IndbetalingFordel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DMIIndbetalingFordelÅrsagKode</w:t>
              <w:br/>
              <w:t>DMIIndbetalingFordelÅrsagBegr</w:t>
              <w:br/>
              <w:t>(DMIIndbetalingFordelÅrsagTekst)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IndbetalingRestBeløbStruktur</w:t>
            </w:r>
            <w:bookmarkStart w:name="Indbetal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IndbetalingRestBeløb</w:t>
              <w:br/>
              <w:t>(IndbetalingRestBeløbDKK)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TransaktionDækningBeløbStruktur</w:t>
            </w:r>
            <w:bookmarkStart w:name="Transaktion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DMITransaktionDækningBeløb</w:t>
              <w:br/>
              <w:t>(DMITransaktionDækningBeløbDKK)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TransaktionDækningElementStruktur</w:t>
            </w:r>
            <w:bookmarkStart w:name="TransaktionDækningEle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DMITransaktionType</w:t>
              <w:br/>
              <w:t>DMITransaktionID</w:t>
              <w:br/>
              <w:t>TransaktionDækningBeløbStruktur</w:t>
              <w:br/>
              <w:t>DMITransaktionDækningDato</w:t>
              <w:br/>
              <w:t>DMITransaktionBogføringDato</w:t>
              <w:br/>
              <w:t>(MyndighedUdbetalingTypeKode)</w:t>
              <w:br/>
              <w:t>(DMIUdbetalingStatus)</w:t>
              <w:br/>
              <w:t>(DMIFordringFordringArtKode)</w:t>
              <w:br/>
              <w:t>(DMIFordringTypeKode)</w:t>
              <w:br/>
              <w:t>(FordringPeriodeStruktur)</w:t>
              <w:br/>
              <w:t>(DMIIndbetalingArt)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Beløb i TransaktionDækningBeløbStruktur vises med naturligt fortegn.</w:t>
              <w:br/>
              <w:t>Ved dækning på fordring: Regnskabsmæssigt fortegn er omvendt af naturligt fortegn.</w:t>
              <w:br/>
              <w:t>Ved dækning på udbetaling: Regnskabsmæssigt fortegn er omvendt af naturligt fortegn.</w:t>
              <w:br/>
              <w:t>Ved dækning på indbetaling: Regnskabsmæssigt fortegn er lig naturligt fortegn.</w:t>
              <w:br/>
              <w:t>F.eks. vil en indbetaling (=dækning på fordring eller udbetaling) være et positivt beløb i denne struktur, selvom det regnskabsmæssige fortegn er negativt.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DMIIndbetalingAfsender</w:t>
            </w:r>
            <w:bookmarkStart w:name="DMIIndbetalingAfsend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 på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w:t>
            </w:r>
            <w:bookmarkStart w:name="DMI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DMIIndbetalingBeløbDKK</w:t>
            </w:r>
            <w:bookmarkStart w:name="DMIIn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DMIIndbetalingDato</w:t>
            </w:r>
            <w:bookmarkStart w:name="DMIIn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indbetalingen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DMIIndbetalingFordelÅrsagBegr</w:t>
            </w:r>
            <w:bookmarkStart w:name="DMIIndbetalingFordel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fordelingen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DMIIndbetalingFordelÅrsagKode</w:t>
            </w:r>
            <w:bookmarkStart w:name="DMIIndbetalingFordel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 DÆAFAK, DÆAFSA, DÆAFSK, DÆTIAO, DLØBM, IOMRAK, TIFKON</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fordeling af indbetalingen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DMIIndbetalingFordelÅrsagTekst</w:t>
            </w:r>
            <w:bookmarkStart w:name="DMIIndbetalingFordel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DMIIndbetalingKilde</w:t>
            </w:r>
            <w:bookmarkStart w:name="DMIIndbetalingKil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DMO, EFI, NEMKONT, NETS, SAP38, SKB, SLUT</w:t>
            </w:r>
          </w:p>
        </w:tc>
        <w:tc>
          <w:tcPr>
            <w:tcW w:type="dxa" w:w="4391"/>
            <w:tcMar>
              <w:top w:type="dxa" w:w="57"/>
              <w:bottom w:type="dxa" w:w="57"/>
            </w:tcMar>
          </w:tcPr>
          <w:p>
            <w:pPr>
              <w:rPr>
                <w:rFonts w:ascii="Arial" w:cs="Arial" w:hAnsi="Arial"/>
                <w:sz w:val="18"/>
              </w:rPr>
            </w:pPr>
            <w:r>
              <w:rPr>
                <w:rFonts w:ascii="Arial" w:cs="Arial" w:hAnsi="Arial"/>
                <w:sz w:val="18"/>
              </w:rPr>
              <w:t/>
              <w:t>Reference til det specifikke system der indbetales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DMIIndbetalingVirkningFra</w:t>
            </w:r>
            <w:bookmarkStart w:name="DMIIndbetal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indbetalingen skal have effekt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DMITransaktionBogføringDato</w:t>
            </w:r>
            <w:bookmarkStart w:name="DMITransaktionBogfø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Bogføringsdato.</w:t>
              <w:br/>
              <w:t/>
              <w:br/>
              <w:t>For alle transaktionstyper (se DMITransaktionType) bruges DMIIndberetterDatoTid, altså Dags dato for bogføringen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w:t>
            </w:r>
            <w:bookmarkStart w:name="DMITransaktion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DMITransaktionDækningBeløbDKK</w:t>
            </w:r>
            <w:bookmarkStart w:name="DMITransaktion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DMITransaktionDækningDato</w:t>
            </w:r>
            <w:bookmarkStart w:name="DMITransaktionDæ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DMITransaktionID</w:t>
            </w:r>
            <w:bookmarkStart w:name="DMITrans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ID for de forskellige transaktiontyper.</w:t>
              <w:br/>
              <w:t>DMIFordringID</w:t>
              <w:br/>
              <w:t>DMIIndbetalingID</w:t>
              <w:br/>
              <w:t>DMIUdbetalingID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DMITransaktionType</w:t>
            </w:r>
            <w:bookmarkStart w:name="DMITransa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transaktionstype</w:t>
              <w:br/>
              <w:t/>
              <w:br/>
              <w:t>DMITransaktionType  DMITransaktionIDType</w:t>
              <w:br/>
              <w:t>-------------------------------------------------------------------</w:t>
              <w:br/>
              <w:t>DÆKNAFG</w:t>
              <w:tab/>
              <w:t/>
              <w:tab/>
              <w:t/>
              <w:tab/>
              <w:t>OP</w:t>
              <w:br/>
              <w:t>DÆKNMOD</w:t>
              <w:tab/>
              <w:t/>
              <w:tab/>
              <w:t/>
              <w:tab/>
              <w:t>IP</w:t>
              <w:br/>
              <w:t>FORDRING</w:t>
              <w:tab/>
              <w:t/>
              <w:tab/>
              <w:t/>
              <w:tab/>
              <w:t>RE</w:t>
              <w:br/>
              <w:t>FORDRINGAF</w:t>
              <w:tab/>
              <w:t/>
              <w:tab/>
              <w:t>RE</w:t>
              <w:br/>
              <w:t>FORDRINGKO</w:t>
              <w:tab/>
              <w:t/>
              <w:tab/>
              <w:t>RE</w:t>
              <w:br/>
              <w:t>FORDRINGNE</w:t>
              <w:tab/>
              <w:t/>
              <w:tab/>
              <w:t>RE</w:t>
              <w:br/>
              <w:t>FORDRINGOP</w:t>
              <w:tab/>
              <w:t/>
              <w:tab/>
              <w:t>RE</w:t>
              <w:br/>
              <w:t>FORDRINGRE</w:t>
              <w:tab/>
              <w:t/>
              <w:tab/>
              <w:t>RE</w:t>
              <w:br/>
              <w:t>FORDRINGSK</w:t>
              <w:tab/>
              <w:t/>
              <w:tab/>
              <w:t>RE</w:t>
              <w:br/>
              <w:t>FORDRINGTI</w:t>
              <w:tab/>
              <w:t/>
              <w:tab/>
              <w:t/>
              <w:tab/>
              <w:t>RE</w:t>
              <w:br/>
              <w:t>INDBETAL</w:t>
              <w:tab/>
              <w:t/>
              <w:tab/>
              <w:t/>
              <w:tab/>
              <w:t>IP</w:t>
              <w:br/>
              <w:t>INDBETALDK</w:t>
              <w:tab/>
              <w:t/>
              <w:tab/>
              <w:t/>
              <w:tab/>
              <w:t>IP</w:t>
              <w:br/>
              <w:t>RENTE</w:t>
              <w:tab/>
              <w:t/>
              <w:tab/>
              <w:t/>
              <w:tab/>
              <w:t/>
              <w:tab/>
              <w:t>RE</w:t>
              <w:br/>
              <w:t>RENTEGODTG</w:t>
              <w:tab/>
              <w:t/>
              <w:tab/>
              <w:t>IP</w:t>
              <w:br/>
              <w:t>TRANSPAFG</w:t>
              <w:tab/>
              <w:t/>
              <w:tab/>
              <w:t/>
              <w:tab/>
              <w:t>OP</w:t>
              <w:br/>
              <w:t>TRANSPMOD</w:t>
              <w:tab/>
              <w:t/>
              <w:tab/>
              <w:t>IP</w:t>
              <w:br/>
              <w:t>UDBETAL</w:t>
              <w:tab/>
              <w:t/>
              <w:tab/>
              <w:t/>
              <w:tab/>
              <w:t/>
              <w:tab/>
              <w:t>OP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DMIUdbetalingStatus</w:t>
            </w:r>
            <w:bookmarkStart w:name="DMIUdbetaling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Status for udbetaling</w:t>
              <w:br/>
              <w:t/>
              <w:br/>
              <w:t>Værdisæt:</w:t>
              <w:br/>
              <w:t>AFVENTGODK: Afventer godkendelse</w:t>
              <w:br/>
              <w:t>AFVENTKONT: Afventer kontering til anden kunde</w:t>
              <w:br/>
              <w:t>AFVIST: Afvist</w:t>
              <w:br/>
              <w:t>CHECK: Udbetalt via check</w:t>
              <w:br/>
              <w:t>EJINDLØST: Check ej indløst</w:t>
              <w:br/>
              <w:t>FEJLET: Fejlet - udbetales via check</w:t>
              <w:br/>
              <w:t>GENNEMFØRT: Gennemført</w:t>
              <w:br/>
              <w:t>GODKENDT: Godkendt til udbetaling</w:t>
              <w:br/>
              <w:t>MASSEGODK: Massegodkendelse</w:t>
              <w:br/>
              <w:t>NEMKAFS: Udbetaling sendt til NemKonto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ForetagIkkeAutomatiskDækning</w:t>
            </w:r>
            <w:bookmarkStart w:name="ForetagIkkeAutomatiskDæk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foretages ikke automatisk dæking.</w:t>
              <w:br/>
              <w:t>Nej = Der foretages automatisk 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w:t>
            </w:r>
            <w:bookmarkStart w:name="Indbetal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den modtagne valuta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IndbetalingRestBeløbDKK</w:t>
            </w:r>
            <w:bookmarkStart w:name="Indbetal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danske kroner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OmposteringAktion</w:t>
            </w:r>
            <w:bookmarkStart w:name="Ompostering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OPHÆVDÆKNINGALLE, OPHÆVDÆKNINGER, PLACERINDBETALNG, ÆNDRINDBETALER, OPHÆVDÆKNINGLØS</w:t>
            </w:r>
          </w:p>
        </w:tc>
        <w:tc>
          <w:tcPr>
            <w:tcW w:type="dxa" w:w="4391"/>
            <w:tcMar>
              <w:top w:type="dxa" w:w="57"/>
              <w:bottom w:type="dxa" w:w="57"/>
            </w:tcMar>
          </w:tcPr>
          <w:p>
            <w:pPr>
              <w:rPr>
                <w:rFonts w:ascii="Arial" w:cs="Arial" w:hAnsi="Arial"/>
                <w:sz w:val="18"/>
              </w:rPr>
            </w:pPr>
            <w:r>
              <w:rPr>
                <w:rFonts w:ascii="Arial" w:cs="Arial" w:hAnsi="Arial"/>
                <w:sz w:val="18"/>
              </w:rPr>
              <w:t/>
              <w:t>OmposteringsAktion styrer orkestrerings logik og aktering der udføres.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OmposteringStopAktion</w:t>
            </w:r>
            <w:bookmarkStart w:name="OmposteringStop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OPRET, FJERN</w:t>
            </w:r>
          </w:p>
        </w:tc>
        <w:tc>
          <w:tcPr>
            <w:tcW w:type="dxa" w:w="4391"/>
            <w:tcMar>
              <w:top w:type="dxa" w:w="57"/>
              <w:bottom w:type="dxa" w:w="57"/>
            </w:tcMar>
          </w:tcPr>
          <w:p>
            <w:pPr>
              <w:rPr>
                <w:rFonts w:ascii="Arial" w:cs="Arial" w:hAnsi="Arial"/>
                <w:sz w:val="18"/>
              </w:rPr>
            </w:pPr>
            <w:r>
              <w:rPr>
                <w:rFonts w:ascii="Arial" w:cs="Arial" w:hAnsi="Arial"/>
                <w:sz w:val="18"/>
              </w:rPr>
              <w:t/>
              <w:t>Opret eller fjern omposterings stop på kunde der indbetalte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RækkefølgeNummer</w:t>
            </w:r>
            <w:bookmarkStart w:name="Rækkefølg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Nummer i en liste med dækningsrækkefølge</w:t>
              <w:br/>
              <w:t/>
              <w:br/>
              <w:t>Gyldige værdier er 0-9999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DOKontoIndbetalingFordelingÆndr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