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IAIndsatsStart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07-12-2010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IAStartIndsats udstilles af Indsatsafvikleren og er ansvarlig for at initialisere en indsats. Sporafvikler kalder denne services når en indsats aktiveres af en sporregel.</w:t>
              <w:br/>
              <w:t/>
              <w:br/>
              <w:t/>
              <w:br/>
              <w:t>Inddrivelsesmotor initialiserer Indsatser, via indsatsafvikleren, på baggrund af den forretningsmæssige inddrivelsesstrategi i sporene. Inddrivelsesmotoren modtager alle hændelser hvor størstedelen videresendes til indsatsafvikleren. Inddrivelsesmotoren kender ikke til den bagvedliggende forretningsmæssige betydning eller konsekvens, idet selve reaktionen på hændelserne afhænger af indsatstyperne.  Sagsbehandleren starter en indsats ved at generere hændelsen IAStartIndsats via KFI. Hændelsen bevirker at sporafvikleren starter indsatsen og sender hændelsen videre til indsatsafvikleren.</w:t>
              <w:br/>
              <w:t/>
              <w:br/>
              <w:t>Servicen opretter en indsats af den specifikke type og returnerer en den tilstand (hvilket vil være indsatstypens første tilstand, ofte kaldet "initialiseret").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Denne service er ansvarlig for at starte en indsats. Indsatsafvikleren afvikler mange forskellige typer indsatser (f.eks. Henstand, Betalingsrykker, Påkravsskrivelse, Bødeforvandlingsstraf, Manuel sagsbehandling, Lønindeholdelse, Udlæg 1, Udlæg 2, Betalingsordning, Bobehandling osv). De forskellige indsatstyper afviger fra hinanden ved deres tilstandsregler. Tilstandsreglerne definer hvilke aktiviteter der skal udføres ved en given hændelse, når en indsats er i en given tilstand. I den forbindelse kan det sagtens forekomme, at en given hændelse ikke vil afføde nogen handling.</w:t>
              <w:br/>
              <w:t/>
              <w:br/>
              <w:t>Såfremt indsatsen der skal startes allerede er startet (dvs. at der er tale om et genkald) returneres den allerede eksisterede indsats' tilstand. En udtagelse vil dog opstå såfremt typen på den eksisterende indsats er forskellig fra typen der er specificeret via parameter.</w:t>
              <w:br/>
              <w:t/>
              <w:br/>
              <w:t>Afvikling af indsatser</w:t>
              <w:br/>
              <w:t>For hver aktiv indsats der findes på et spor, beder sporafvikleren indsatsafvikleren om at bestemme konsekvensen af hændelsen.  I tilfælde af at en indsats tilstandsskrift resulterer i at en ny indsats skal startes, startes den ny indsats umiddelbart efter den indsats der forårsagede igangsættelsen af den nye indsats . Den nye indsats indpasses altså i den sekvens af indsatser der afvikles.</w:t>
              <w:br/>
              <w:t/>
              <w:br/>
              <w:t>Hændelse til indsatser</w:t>
              <w:br/>
              <w:t>Her beskrives hvordan inddrivelsesmotoren håndterer hændelser som skal kommunikeres videre til indsatsafvikleren.</w:t>
              <w:b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b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br/>
              <w:t/>
              <w:br/>
              <w:t>Fejlhåndtering og recovery</w:t>
              <w:br/>
              <w:t>Ved systemfejl vil Inddrivelsesmotoren genkalde indsatsafvikleren. Hvis en hændelse er knyttet til en kunde, til hvilke der er flere aktive indsatser, da kan hændelsen potentielt medføre kald til de indsatser der er aktive. I disse tilfælde vil genkaldet kun ske til den eller de indsatser hvor inddrivelsesmotoren får systemfejl. Det vil være op til indsatsafvikleren at afgøre, hvordan den håndterer genkald.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IAIndsatsStart_I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SporSkabelonIndsatsSkabelonID</w:t>
              <w:br/>
              <w:t>IndsatsTypeKode</w:t>
              <w:br/>
              <w:t>KundeStruktur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IAIndsatsStart_O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TilstandID</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SporSkabelonIndsatsSkabelonID</w:t>
            </w:r>
            <w:bookmarkStart w:name="SporSkabelonIndsats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på konfiguration af den enkelte node i en SporSkabelon. Dette ID benyttes som IndsatsParameterID i IA indsatsparameter services.</w:t>
              <w:br/>
              <w:t/>
              <w:br/>
              <w:t>Identificerer den SporSkabelon som indsatsen er placeret på. Det er nødvendigt for at indsatsparameterkomponenten kan fungere korrekt da et niveau af parametre på en indsats kan være sat på SporSkabelonen.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TilstandID</w:t>
            </w:r>
            <w:bookmarkStart w:name="Tilstand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IAIndsatsStart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