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DPDokumentSøg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 til at hente en liste af dokumenter ud fra en række søgekriterier. Dokumenterne kan ligge enten som note i EFI databasen, meddelelse i A&amp;D eller dokument i Captia. Listen af dokumenter inkluderer alle dokument-attributter fra EFI-databasen. Hvis der til et dokument/note findes et tilknyttet binært dokument, vil flaget DPDokumentFilMarkering være sat. Selve det binære dokument kan i så fald findes ved kald af DPDokumentHent.</w:t>
              <w:br/>
              <w:t/>
              <w:br/>
              <w:t>Servicen kan anvendes til at søge efter dokumenter på tværs af kunder.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kan anvendes til at udføre en struktureret søgning på de metadata, der er knyttet til et dokument. Søgningen er ikke nødvendigvis afgrænset til dokumenter for en enkelt kunde, men kan anvendes til at søge efter dokumenter på tværs af kunder.</w:t>
              <w:br/>
              <w:t/>
              <w:br/>
              <w:t>BEMÆRK at denne service afløser DPDokumentList, da denne funktionalitet opnås ved at kalde med KundeStruktur. Servicen understøtter ikke fritekstsøgning i dokumenternes indhold.</w:t>
              <w:br/>
              <w:t/>
              <w:br/>
              <w:t>Der kan maksimalt returneres et antal resultater der styres af en teknisk parameter (DP.LIST.MAXANTAL). Den sættes initielt til 100. Hvis der er flere resultater der matcher søgekriteriet returneres op til maks, og der returneres samtidig en advis 263 i HovedOplysningerSvar. Denne advis vil som parameter have det totale antal resultater, således at kalder kan præsentere dette for brugeren.</w:t>
              <w:br/>
              <w:t>Sortering af resultat: Resultatlisten sorteres altid kronologisk med nyeste først. Hvis der søges inden for en Kunde (med KundeStruktur sat) vil der dog gælde, at alle eventuelle resultater med DPDokumentPrioritet vil komme først uanset oprettelsesdato.</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DPDokumentSøg_I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(DPPostJournalNummer)</w:t>
              <w:br/>
              <w:t>(DPNoteID)</w:t>
              <w:br/>
              <w:t>(DMIIndberetterOpretStruktur)</w:t>
              <w:br/>
              <w:t>(</w:t>
              <w:br/>
              <w:t/>
              <w:tab/>
              <w:t>*PeriodeFra*</w:t>
              <w:br/>
              <w:t/>
              <w:tab/>
              <w:t>[</w:t>
              <w:br/>
              <w:t/>
              <w:tab/>
              <w:t/>
              <w:tab/>
              <w:t>DPDokumentOprettetDato</w:t>
              <w:br/>
              <w:t/>
              <w:tab/>
              <w:t>]</w:t>
              <w:br/>
              <w:t>)</w:t>
              <w:br/>
              <w:t>(</w:t>
              <w:br/>
              <w:t/>
              <w:tab/>
              <w:t>*PeriodeTil*</w:t>
              <w:br/>
              <w:t/>
              <w:tab/>
              <w:t>[</w:t>
              <w:br/>
              <w:t/>
              <w:tab/>
              <w:t/>
              <w:tab/>
              <w:t>DPDokumentOprettetDato</w:t>
              <w:br/>
              <w:t/>
              <w:tab/>
              <w:t>]</w:t>
              <w:br/>
              <w:t>)</w:t>
              <w:br/>
              <w:t>(DPDokumentEksternReference)</w:t>
              <w:br/>
              <w:t>(DMIFordringEFIFordringID)</w:t>
              <w:br/>
              <w:t>(DMIFordringHaverID)</w:t>
              <w:br/>
              <w:t>(EFIHenvendelseForm)</w:t>
              <w:br/>
              <w:t>(EFIHenvendelsesDato)</w:t>
              <w:br/>
              <w:t>(MeddelelseTypeNummer)</w:t>
              <w:br/>
              <w:t>(IndsatsID)</w:t>
              <w:br/>
              <w:t>(IndsatsTypeKode)</w:t>
              <w:br/>
              <w:t>(IndsatsUnderTypeKode)</w:t>
              <w:br/>
              <w:t>(</w:t>
              <w:br/>
              <w:t/>
              <w:tab/>
              <w:t>*DokumentPrioritetFra*</w:t>
              <w:br/>
              <w:t/>
              <w:tab/>
              <w:t>[</w:t>
              <w:br/>
              <w:t/>
              <w:tab/>
              <w:t/>
              <w:tab/>
              <w:t>DPDokumentPrioritet</w:t>
              <w:br/>
              <w:t/>
              <w:tab/>
              <w:t>]</w:t>
              <w:br/>
              <w:t>)</w:t>
              <w:br/>
              <w:t>(</w:t>
              <w:br/>
              <w:t/>
              <w:tab/>
              <w:t>*DokumentPrioritetTil*</w:t>
              <w:br/>
              <w:t/>
              <w:tab/>
              <w:t>[</w:t>
              <w:br/>
              <w:t/>
              <w:tab/>
              <w:t/>
              <w:tab/>
              <w:t>DPDokumentPrioritet</w:t>
              <w:br/>
              <w:t/>
              <w:tab/>
              <w:t>]</w:t>
              <w:br/>
              <w:t>)</w:t>
              <w:br/>
              <w:t>(</w:t>
              <w:br/>
              <w:t/>
              <w:tab/>
              <w:t>*DPPostTypeSamling*</w:t>
              <w:br/>
              <w:t/>
              <w:tab/>
              <w:t>0{</w:t>
              <w:br/>
              <w:t/>
              <w:tab/>
              <w:t/>
              <w:tab/>
              <w:t>DPPostType</w:t>
              <w:br/>
              <w:t/>
              <w:tab/>
              <w:t>}</w:t>
              <w:br/>
              <w:t>)</w:t>
              <w:br/>
              <w:t>(DPDokumentArt)</w:t>
              <w:br/>
              <w:t>(</w:t>
              <w:br/>
              <w:t/>
              <w:tab/>
              <w:t>*DPDokumentTypeSamling*</w:t>
              <w:br/>
              <w:t/>
              <w:tab/>
              <w:t>0{</w:t>
              <w:br/>
              <w:t/>
              <w:tab/>
              <w:t/>
              <w:tab/>
              <w:t>DPDokumentType</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DPDokumentSøg_O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*DPDokumentSamling*</w:t>
              <w:br/>
              <w:t>0{</w:t>
              <w:br/>
              <w:t/>
              <w:tab/>
              <w:t>*Dokument*</w:t>
              <w:br/>
              <w:t/>
              <w:tab/>
              <w:t>[</w:t>
              <w:br/>
              <w:t/>
              <w:tab/>
              <w:t/>
              <w:tab/>
              <w:t>DPDokumentRefID</w:t>
              <w:br/>
              <w:t/>
              <w:tab/>
              <w:t/>
              <w:tab/>
              <w:t>DPDokumentType</w:t>
              <w:br/>
              <w:t/>
              <w:tab/>
              <w:t/>
              <w:tab/>
              <w:t>DMIIndberetterOpretStruktur</w:t>
              <w:br/>
              <w:t/>
              <w:tab/>
              <w:t/>
              <w:tab/>
              <w:t>DPDokumentOprettetDato</w:t>
              <w:br/>
              <w:t/>
              <w:tab/>
              <w:t/>
              <w:tab/>
              <w:t>EFIKundeIdentStruktur</w:t>
              <w:br/>
              <w:t/>
              <w:tab/>
              <w:t/>
              <w:tab/>
              <w:t>DokumentTitel</w:t>
              <w:br/>
              <w:t/>
              <w:tab/>
              <w:t/>
              <w:tab/>
              <w:t>(DPPostJournalNummer)</w:t>
              <w:br/>
              <w:t/>
              <w:tab/>
              <w:t/>
              <w:tab/>
              <w:t>(DMIFordringEFIFordringID)</w:t>
              <w:br/>
              <w:t/>
              <w:tab/>
              <w:t/>
              <w:tab/>
              <w:t>(EFIHenvendelseForm)</w:t>
              <w:br/>
              <w:t/>
              <w:tab/>
              <w:t/>
              <w:tab/>
              <w:t>(EFIHenvendelsesDato)</w:t>
              <w:br/>
              <w:t/>
              <w:tab/>
              <w:t/>
              <w:tab/>
              <w:t>(DMIFordringHaverID)</w:t>
              <w:br/>
              <w:t/>
              <w:tab/>
              <w:t/>
              <w:tab/>
              <w:t>DPDokumentPrioritet</w:t>
              <w:br/>
              <w:t/>
              <w:tab/>
              <w:t/>
              <w:tab/>
              <w:t>(MeddelelseTypeNummer)</w:t>
              <w:br/>
              <w:t/>
              <w:tab/>
              <w:t/>
              <w:tab/>
              <w:t>(DPDokumentEksternReference)</w:t>
              <w:br/>
              <w:t/>
              <w:tab/>
              <w:t/>
              <w:tab/>
              <w:t>(DPNoteID)</w:t>
              <w:br/>
              <w:t/>
              <w:tab/>
              <w:t/>
              <w:tab/>
              <w:t>(IndsatsID)</w:t>
              <w:br/>
              <w:t/>
              <w:tab/>
              <w:t/>
              <w:tab/>
              <w:t>(IndsatsTypeKode)</w:t>
              <w:br/>
              <w:t/>
              <w:tab/>
              <w:t/>
              <w:tab/>
              <w:t>(IndsatsUnderTypeKode)</w:t>
              <w:br/>
              <w:t/>
              <w:tab/>
              <w:t/>
              <w:tab/>
              <w:t>DPNoteTekst</w:t>
              <w:br/>
              <w:t/>
              <w:tab/>
              <w:t/>
              <w:tab/>
              <w:t>(DPDokumentArt)</w:t>
              <w:br/>
              <w:t/>
              <w:tab/>
              <w:t/>
              <w:tab/>
              <w:t>DPPostType</w:t>
              <w:br/>
              <w:t/>
              <w:tab/>
              <w:t/>
              <w:tab/>
              <w:t>DPDokumentFilMarkering</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Der er flere resultater end der blev returneret</w:t>
              <w:br/>
              <w:t>Fejlnummer: 263 (advis)</w:t>
              <w:br/>
              <w:t>Reaktion: Brug mere præcise søgekriterier.</w:t>
              <w:br/>
              <w:t>Parameterliste: DP.LIST.MAXANTAL, (antal faktiske rækker hvis muligt)</w:t>
              <w:br/>
              <w:t/>
              <w:br/>
              <w:t>Validering: Generel fejl der kræver analyse af Systemadministrator</w:t>
              <w:br/>
              <w:t>Fejlnummer: 900</w:t>
              <w:br/>
              <w:t>Reaktion: Kald kan ikke behandles pga. uforudset teknisk fejl.</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DokumentTitel</w:t>
            </w:r>
            <w:bookmarkStart w:name="Dokument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DPDokumentFilMarkering</w:t>
            </w:r>
            <w:bookmarkStart w:name="DPDokumentFil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der findes et tilknyttet binært dokument, der kan hentes ved kald til DPDokumentHent. (TRUE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DPDokumentOprettetDato</w:t>
            </w:r>
            <w:bookmarkStart w:name="DPDokument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Den dato for oprettelse af meddelelsen, som det  kaldende system ønsker meddelelsen oprettet med i EFI og Captia.  Hvis feltet ikke er sat af kalderen, opretter EFI meddelelsen med værdien dagsdato og det aktuelle tidspunkt.</w:t>
              <w:br/>
              <w:t/>
              <w:br/>
              <w:t>Når meddelelsen placeres i Captia fjerner EFI tidsdelen, når elementet sendes i DokumentModtagetDato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DPDokumentPrioritet</w:t>
            </w:r>
            <w:bookmarkStart w:name="DPDokument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Visningsprioritet 1-5 for visning i brugerinterface. Hvis der ikke angives en værdi, bruges værdien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DPDokumentType</w:t>
            </w:r>
            <w:bookmarkStart w:name="DPDokumen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KundeNote, FordringNote, IndsatsNote, FordringHaverNote</w:t>
            </w:r>
          </w:p>
        </w:tc>
        <w:tc>
          <w:tcPr>
            <w:tcW w:type="dxa" w:w="4391"/>
            <w:tcMar>
              <w:top w:type="dxa" w:w="57"/>
              <w:bottom w:type="dxa" w:w="57"/>
            </w:tcMar>
          </w:tcPr>
          <w:p>
            <w:pPr>
              <w:rPr>
                <w:rFonts w:ascii="Arial" w:cs="Arial" w:hAnsi="Arial"/>
                <w:sz w:val="18"/>
              </w:rPr>
            </w:pPr>
            <w:r>
              <w:rPr>
                <w:rFonts w:ascii="Arial" w:cs="Arial" w:hAnsi="Arial"/>
                <w:sz w:val="18"/>
              </w:rPr>
              <w:t/>
              <w:t>Navn på DP-dokumenttypen.</w:t>
              <w:br/>
              <w:t/>
              <w:br/>
              <w:t>Enumeration:</w:t>
              <w:br/>
              <w:t/>
              <w:br/>
              <w:t>KundeNote</w:t>
              <w:br/>
              <w:t>FordringNote</w:t>
              <w:br/>
              <w:t>IndsatsNote</w:t>
              <w:br/>
              <w:t>FordringHaverNote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DPNoteID</w:t>
            </w:r>
            <w:bookmarkStart w:name="DPNot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note.</w:t>
              <w:br/>
              <w:t>Hvis den samme aktering foretages på et antal kunde/fordring kombinationer, vil de have samme DPNoteID, men forskellige DPDokumentRefID.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DPNoteTekst</w:t>
            </w:r>
            <w:bookmarkStart w:name="DP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2000000</w:t>
            </w:r>
          </w:p>
        </w:tc>
        <w:tc>
          <w:tcPr>
            <w:tcW w:type="dxa" w:w="4391"/>
            <w:tcMar>
              <w:top w:type="dxa" w:w="57"/>
              <w:bottom w:type="dxa" w:w="57"/>
            </w:tcMar>
          </w:tcPr>
          <w:p>
            <w:pPr>
              <w:rPr>
                <w:rFonts w:ascii="Arial" w:cs="Arial" w:hAnsi="Arial"/>
                <w:sz w:val="18"/>
              </w:rPr>
            </w:pPr>
            <w:r>
              <w:rPr>
                <w:rFonts w:ascii="Arial" w:cs="Arial" w:hAnsi="Arial"/>
                <w:sz w:val="18"/>
              </w:rPr>
              <w:t/>
              <w:t>Notetekst.</w:t>
              <w:br/>
              <w:t>(Notetekster over 3900 tegn oprettes automatisk som en DokumentFil af teksttype, og kun de første 3900 tegn gemmes i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DPPostJournalNummer</w:t>
            </w:r>
            <w:bookmarkStart w:name="DPPost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journalnummer udgående post stemples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DPPostType</w:t>
            </w:r>
            <w:bookmarkStart w:name="DPPos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Indgående, Udgående, Notat</w:t>
            </w:r>
          </w:p>
        </w:tc>
        <w:tc>
          <w:tcPr>
            <w:tcW w:type="dxa" w:w="4391"/>
            <w:tcMar>
              <w:top w:type="dxa" w:w="57"/>
              <w:bottom w:type="dxa" w:w="57"/>
            </w:tcMar>
          </w:tcPr>
          <w:p>
            <w:pPr>
              <w:rPr>
                <w:rFonts w:ascii="Arial" w:cs="Arial" w:hAnsi="Arial"/>
                <w:sz w:val="18"/>
              </w:rPr>
            </w:pPr>
            <w:r>
              <w:rPr>
                <w:rFonts w:ascii="Arial" w:cs="Arial" w:hAnsi="Arial"/>
                <w:sz w:val="18"/>
              </w:rPr>
              <w:t/>
              <w:t>Typen af post. Dokumenter der sendes via DPMeddelelseSendAkter bliver automatisk markeret som Udgående posttype. Dokumenter der bliver oprettet med DPDokumentOpret bliver markeret som Indgående hvis flaget IndgåendePostMarkering er sat. Ellers sættes posttype til Notat.</w:t>
              <w:br/>
              <w:t/>
              <w:br/>
              <w:t>Enumeration:</w:t>
              <w:br/>
              <w:t/>
              <w:br/>
              <w:t>Indgående</w:t>
              <w:br/>
              <w:t>Udgående</w:t>
              <w:br/>
              <w:t>Notat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DPDokumentSøg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