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RSOpgavekøSlet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14-02-2011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opgavekø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opgavekø.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en opgavekø. Opgavekøen kan kun slettes hvis den er tom (ingen opgaver), og den ikke er tilknyttet organisatoriske enheder.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RSOpgavekøSlet_O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OpgavekøID</w:t>
            </w:r>
            <w:bookmarkStart w:name="Opgavekø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Opgavekøens unikke ID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RSOpgavekøSlet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