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AlternativKontaktOpret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AKR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11-08-2014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et fagsystem kan oprette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Uddybning af udvalgte strukturer og felter:</w:t>
              <w:br/>
              <w:t/>
              <w:br/>
              <w:t>AlternativKontaktStruktur</w:t>
              <w:br/>
              <w:t>- AlternativKontaktNavn må ikke være tom.</w:t>
              <w:br/>
              <w:t>- AlternativKontakttype skal være enten "Virksomhed", "Person", "</w:t>
              <w:br/>
              <w:t>Myndighed" eller "Ukendt".</w:t>
              <w:br/>
              <w:t>- AlternativKontaktGyldigTil må være ikke ældre end AlternativKontaktGyldigFra.</w:t>
              <w:br/>
              <w:t>- AlternativKontaktOprettetAfFagsystem skal være kendt, dvs enten "EFI" eller "DMR" og med tiden let kunne udvides til andre fagsystemer ["..."].</w:t>
              <w:br/>
              <w:t>- LandKode skal angives, hvis AlternativAdresseStruktur er med.</w:t>
              <w:br/>
              <w:t>- LandKode skal være kendt ISO-kode.</w:t>
              <w:br/>
              <w:t/>
              <w:br/>
              <w:t>* Personoplysninger *</w:t>
              <w:br/>
              <w:t>- AlternativKontaktPersonFødselDato: Person skal være født pr dags dato.. Der er IKKE mulighed for at skrive fx "1967-XX-XX", hvis måned/dag er ukendt.</w:t>
              <w:br/>
              <w:t>- AlternativKontaktPersonFødselDato SKAL udfyldes af fagsystemet DMR.</w:t>
              <w:br/>
              <w:t>- AlternativKontaktPersonFødselDato er optionel for fagsystemet EFI.</w:t>
              <w:br/>
              <w:t>- AlternativKontaktPersonKøn: 1 = mand, 2 = kvinde og 3 = ukendt.</w:t>
              <w:br/>
              <w:t>- AlternativKontaktPersonKøn SKAL udfyldes af fagsystemet DMR.</w:t>
              <w:br/>
              <w:t>- AlternativKontaktPersonKøn er optionel for fagsystemet EFI.</w:t>
              <w:br/>
              <w:t>- CivilstandKode er optionel for fagsystemet EFI.</w:t>
              <w:br/>
              <w:t>- PersonStatusDødsfaldDato: Dato for evt dødsfald.</w:t>
              <w:br/>
              <w:t/>
              <w:br/>
              <w:t>* Email *</w:t>
              <w:br/>
              <w:t>- EmailAdresseEMail: Dubletter ignoreres uden fejlmelding.</w:t>
              <w:br/>
              <w:t>- AlternativEmailForholdPrimærMarkering skal være sat til "true" for præcis én og kun én email-adresse.</w:t>
              <w:br/>
              <w:t/>
              <w:br/>
              <w:t>* Telefon *</w:t>
              <w:br/>
              <w:t>- TelefonUdenlandskNummer: Dubletter ignoreres uden fejlmelding.</w:t>
              <w:br/>
              <w:t>- AlternativTelefonForholdPrimærMarkering skal være sat til "true" for præcis ét og kun ét telefonnummer.</w:t>
              <w:br/>
              <w:t>- Til trods for navnet, må danske numre også anvendes.</w:t>
              <w:br/>
              <w:t/>
              <w:br/>
              <w:t>* Fax *</w:t>
              <w:br/>
              <w:t>- FaxUdlandNummer: Dubletter ignoreres uden fejlmelding.</w:t>
              <w:br/>
              <w:t>- AlternativFaxForholdPrimærMarkering skal være sat til "true" for præcis ét og kun ét faxnummer.</w:t>
              <w:br/>
              <w:t>- Til trods for navnet, må danske numre også anvendes.</w:t>
              <w:br/>
              <w:t/>
              <w:br/>
              <w:t>* Adresse *</w:t>
              <w:br/>
              <w:t>- fagsystemet DMR SKAL som minimum udfylde adresselinie 1.</w:t>
              <w:br/>
              <w:t>- Adressen er optionel for fagsystemet EFI.</w:t>
              <w:br/>
              <w:t>- Tomme linier er tilladt.</w:t>
              <w:br/>
              <w:t>- LandKode skal angives, hvis AlternativAdresseStruktur er med.</w:t>
              <w:br/>
              <w:t>- LandKode skal være kendt ISO-kode.</w:t>
              <w:br/>
              <w:t/>
              <w:br/>
              <w:t>AlternativKontaktReferenceStruktur</w:t>
              <w:br/>
              <w:t>- AlternativKontakReferenceType skal være kendt af systemet, fx enten "pasnummer", "udenlandsk personnummer", "registreringsnummer på bil", "alternativ kOntakthenvisning" mfl.}.</w:t>
              <w:br/>
              <w:t/>
              <w:br/>
              <w:t>- LandKode SKAL opgives medmindre AlternativKontakReferenceType er "alternativ kontakthenvisning".</w:t>
              <w:br/>
              <w:t>- LandKode skal være kendt ISO-kode.</w:t>
              <w:br/>
              <w:t/>
              <w:br/>
              <w:t>AlternativKontaktErstatningNummerStruktur</w:t>
              <w:br/>
              <w:t>- Fortæller at en ugyldig alternativ kontakt (fx pga. fejloprettelse) findes i stedet registreret under CPR, SE, CVR eller som en anden alternativ kontakt (AlternativKontaktID).</w:t>
              <w:br/>
              <w:t/>
              <w:br/>
              <w:t>* AlternativKontaktHenvisningNummer *</w:t>
              <w:br/>
              <w:t>- Fortæller at en gyldig alternativ kontakt findes registreret af et andet fagsystem med nøglen AlternativKontaktID.</w:t>
              <w:br/>
              <w:t>- Anvendelse: Kopier alle oplysninger fra denne kontakt og overskriv efterfølgende med det input, der er givet.</w:t>
              <w:br/>
              <w:t>- AlternativKontaktID skal være kendt af systemet.</w:t>
              <w:br/>
              <w:t/>
              <w:br/>
              <w:t>Data adskillelse:</w:t>
              <w:br/>
              <w:t>- DMR kan ikke tilgå kontakter oprettet af fagsystem EFI.</w:t>
              <w:br/>
              <w:t>- EFI kan se, men ikke rette, kontakter oprettet af fagsystem DMR.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AlternativKontaktStruktur</w:t>
              <w:br/>
              <w:t>(</w:t>
              <w:br/>
              <w:t/>
              <w:tab/>
              <w:t>*PersonOplysninger*</w:t>
              <w:br/>
              <w:t/>
              <w:tab/>
              <w:t>[</w:t>
              <w:br/>
              <w:t/>
              <w:tab/>
              <w:t/>
              <w:tab/>
              <w:t>(CivilstandKode)</w:t>
              <w:br/>
              <w:t/>
              <w:tab/>
              <w:t/>
              <w:tab/>
              <w:t>(AlternativKontaktPersonFødselDato)</w:t>
              <w:br/>
              <w:t/>
              <w:tab/>
              <w:t/>
              <w:tab/>
              <w:t>(AlternativKontaktPersonKøn)</w:t>
              <w:br/>
              <w:t/>
              <w:tab/>
              <w:t/>
              <w:tab/>
              <w:t>AlternativKontaktPersonNavnAdresseBeskyttelseMarkering</w:t>
              <w:br/>
              <w:t/>
              <w:tab/>
              <w:t/>
              <w:tab/>
              <w:t>(PersonStatusDødsfaldDato)</w:t>
              <w:br/>
              <w:t/>
              <w:tab/>
              <w:t>]</w:t>
              <w:br/>
              <w:t>)</w:t>
              <w:br/>
              <w:t>*AlternativKontaktReferenceStrukturListe*</w:t>
              <w:br/>
              <w:t>0{</w:t>
              <w:br/>
              <w:t/>
              <w:tab/>
              <w:t>AlternativKontaktReferenceStruktur</w:t>
              <w:br/>
              <w:t>}</w:t>
              <w:br/>
              <w:t>*EmailListe*</w:t>
              <w:br/>
              <w:t>0{</w:t>
              <w:br/>
              <w:t/>
              <w:tab/>
              <w:t>*Email*</w:t>
              <w:br/>
              <w:t/>
              <w:tab/>
              <w:t>[</w:t>
              <w:br/>
              <w:t/>
              <w:tab/>
              <w:t/>
              <w:tab/>
              <w:t>EmailAdresseEmail</w:t>
              <w:br/>
              <w:t/>
              <w:tab/>
              <w:t/>
              <w:tab/>
              <w:t>AlternativEmailForholdPrimærMarkering</w:t>
              <w:br/>
              <w:t/>
              <w:tab/>
              <w:t>]</w:t>
              <w:br/>
              <w:t>}</w:t>
              <w:br/>
              <w:t>*TelefonListe*</w:t>
              <w:br/>
              <w:t>0{</w:t>
              <w:br/>
              <w:t/>
              <w:tab/>
              <w:t>*Telefon*</w:t>
              <w:br/>
              <w:t/>
              <w:tab/>
              <w:t>[</w:t>
              <w:br/>
              <w:t/>
              <w:tab/>
              <w:t/>
              <w:tab/>
              <w:t>TelefonUdenlandskNummer</w:t>
              <w:br/>
              <w:t/>
              <w:tab/>
              <w:t/>
              <w:tab/>
              <w:t>AlternativTelefonForholdPrimærMarkering</w:t>
              <w:br/>
              <w:t/>
              <w:tab/>
              <w:t>]</w:t>
              <w:br/>
              <w:t>}</w:t>
              <w:br/>
              <w:t>*FaxListe*</w:t>
              <w:br/>
              <w:t>0{</w:t>
              <w:br/>
              <w:t/>
              <w:tab/>
              <w:t>*Fax*</w:t>
              <w:br/>
              <w:t/>
              <w:tab/>
              <w:t>[</w:t>
              <w:br/>
              <w:t/>
              <w:tab/>
              <w:t/>
              <w:tab/>
              <w:t>FaxUdlandNummer</w:t>
              <w:br/>
              <w:t/>
              <w:tab/>
              <w:t/>
              <w:tab/>
              <w:t>AlternativFaxForholdPrimærMarkering</w:t>
              <w:br/>
              <w:t/>
              <w:tab/>
              <w:t>]</w:t>
              <w:br/>
              <w:t>}</w:t>
              <w:br/>
              <w:t>(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AlternativAdresseStruktur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Fejlkoder:</w:t>
              <w:br/>
              <w:t>33: SystemFejlException: Der er opstået en systemfejl. Vi beklager. Fejlen vil blive håndteret manuelt.</w:t>
              <w:br/>
              <w:t>176: UnikPrimaerMarkeringIkkeOpfyldtForEmail: AlternativEmailForholdPrimærMarkering skal være sat til "true" for præcis én og kun én email-adresse.</w:t>
              <w:br/>
              <w:t>177: UnikPrimaerMarkeringIkkeOpfyldtForTelefon: AlternativTelefonForholdPrimærMarkering skal være sat til "true" for præcis ét og kun ét telefonnummer.</w:t>
              <w:br/>
              <w:t>225: OptimistiskLaasningFejlException: Optimistisk låsning fejl. Opdatering af [tabel] fejlede fordi den er blevet opdateret af en anden bruger. Prøv at starte forfra.</w:t>
              <w:br/>
              <w:t>248: ManglendeOprettelseKriterie: Der mangler at blive udfylt et forretningsmæssigt påkrævet felt.</w:t>
              <w:br/>
              <w:t>249: OprettelseKriterieUgyldigt: Der er angivet en ugyldigt værdi i et felt.</w:t>
              <w:br/>
              <w:t>271: AKREksistererAllerede: Navn og adresse kombination anvendes i forvejen i AKR.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AlternativAdresseStruktur</w:t>
            </w:r>
            <w:bookmarkStart w:name="Alternativ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*AlternativAdresse*</w:t>
              <w:br/>
              <w:t>[</w:t>
              <w:br/>
              <w:t/>
              <w:tab/>
              <w:t>(AlternativAdresseFortløbendeNummer)</w:t>
              <w:br/>
              <w:t/>
              <w:tab/>
              <w:t>(AlternativAdresseAnvendelseKode)</w:t>
              <w:br/>
              <w:t/>
              <w:tab/>
              <w:t>(AlternativAdresseAdresseLinie1)</w:t>
              <w:br/>
              <w:t/>
              <w:tab/>
              <w:t>(AlternativAdresseAdresseLinie2)</w:t>
              <w:br/>
              <w:t/>
              <w:tab/>
              <w:t>(AlternativAdresseAdresseLinie3)</w:t>
              <w:br/>
              <w:t/>
              <w:tab/>
              <w:t>(AlternativAdresseAdresseLinie4)</w:t>
              <w:br/>
              <w:t/>
              <w:tab/>
              <w:t>(AlternativAdresseAdresseLinie5)</w:t>
              <w:br/>
              <w:t/>
              <w:tab/>
              <w:t>(AlternativAdresseAdresseLinie6)</w:t>
              <w:br/>
              <w:t/>
              <w:tab/>
              <w:t>(AlternativAdresseAdresseLinie7)</w:t>
              <w:br/>
              <w:t/>
              <w:tab/>
              <w:t>(AlternativAdresseGyldigFra)</w:t>
              <w:br/>
              <w:t/>
              <w:tab/>
              <w:t>(AlternativAdresseGyldigTil)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AlternativKontaktErstatningNummerStruktur</w:t>
            </w:r>
            <w:bookmarkStart w:name="AlternativKontaktErstatning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*ErstatningNummerValg*</w:t>
              <w:br/>
              <w:t>[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VirksomhedCVRNummer</w:t>
              <w:br/>
              <w:t/>
              <w:tab/>
              <w:t>|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AlternativKontaktReferenceStruktur</w:t>
            </w:r>
            <w:bookmarkStart w:name="AlternativKontaktReferen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AlternativKontaktReferenceType</w:t>
              <w:br/>
              <w:t>AlternativKontaktReferenceTekst</w:t>
              <w:br/>
              <w:t>(LandKode)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AlternativKontaktStruktur</w:t>
            </w:r>
            <w:bookmarkStart w:name="AlternativKontak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AlternativKontaktNavn</w:t>
              <w:br/>
              <w:t>AlternativKontaktType</w:t>
              <w:br/>
              <w:t>AlternativKontaktGyldigFra</w:t>
              <w:br/>
              <w:t>(AlternativKontaktGyldigTil)</w:t>
              <w:br/>
              <w:t>(</w:t>
              <w:br/>
              <w:t/>
              <w:tab/>
              <w:t>*Nationalitet*</w:t>
              <w:br/>
              <w:t/>
              <w:tab/>
              <w:t>[</w:t>
              <w:br/>
              <w:t/>
              <w:tab/>
              <w:t/>
              <w:tab/>
              <w:t>LandKode</w:t>
              <w:br/>
              <w:t/>
              <w:tab/>
              <w:t>]</w:t>
              <w:br/>
              <w:t>)</w:t>
              <w:br/>
              <w:t>AlternativKontaktOprettetAfFagsystem</w:t>
              <w:br/>
              <w:t>(AlternativKontaktBemærkning)</w:t>
              <w:br/>
              <w:t>(AlternativKontaktErstatningNummerStruktur)</w:t>
              <w:br/>
              <w:t>(</w:t>
              <w:br/>
              <w:t/>
              <w:tab/>
              <w:t>*AlternativKontaktHenvisningNummer*</w:t>
              <w:br/>
              <w:t/>
              <w:tab/>
              <w:t>[</w:t>
              <w:br/>
              <w:t/>
              <w:tab/>
              <w:t/>
              <w:tab/>
              <w:t>AlternativKontaktID</w:t>
              <w:br/>
              <w:t/>
              <w:tab/>
              <w:t>]</w:t>
              <w:br/>
              <w:t>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AlternativEmailForholdPrimærMarkering</w:t>
            </w:r>
            <w:bookmarkStart w:name="AlternativEmailForholdPrimæ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et emailadresse er den alternative kontakts primære email eller ej.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AlternativFaxForholdPrimærMarkering</w:t>
            </w:r>
            <w:bookmarkStart w:name="AlternativFaxForholdPrimæ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et faxnummer er den alternative kontakts primære faxnummer eller ej.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AlternativKontaktBemærkning</w:t>
            </w:r>
            <w:bookmarkStart w:name="AlternativKontaktBemærk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Bemærkning som vedrører en alternativ kontakt, fx hvorfor den er blevet oprettet eller lign.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AlternativKontaktGyldigFra</w:t>
            </w:r>
            <w:bookmarkStart w:name="AlternativKontakt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for, hvornår den alternative kontakt er gyldig fra.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AlternativKontaktGyldigTil</w:t>
            </w:r>
            <w:bookmarkStart w:name="AlternativKontakt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for, hvornår den alternative kontakt er gyldig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AlternativKontaktNavn</w:t>
            </w:r>
            <w:bookmarkStart w:name="AlternativKontakt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alternativ kontakt, kan fx være et person-, organisations eller et virksomhedsnavn.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AlternativKontaktOprettetAfFagsystem</w:t>
            </w:r>
            <w:bookmarkStart w:name="AlternativKontaktOprettetAfFagsyste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hvilket fagsystem i SKAT, som har oprettet den alternativ kontakt. Fx DMR eller EFI eller på sigt et tredje 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AlternativKontaktPersonFødselDato</w:t>
            </w:r>
            <w:bookmarkStart w:name="AlternativKontaktPersonFød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hvornår en alternativ kontakt er født for det tilfælde, hvor kontakten er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AlternativKontaktPersonKøn</w:t>
            </w:r>
            <w:bookmarkStart w:name="AlternativKontaktPersonKø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1, 2,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køn - enten</w:t>
              <w:br/>
              <w:t>1 = mand</w:t>
              <w:br/>
              <w:t>2 = kvinde</w:t>
              <w:br/>
              <w:t>3 = ukendt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AlternativKontaktPersonNavnAdresseBeskyttelseMarkering</w:t>
            </w:r>
            <w:bookmarkStart w:name="AlternativKontaktPersonNavnAdresseBeskyttels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AlternativKontaktReferenceTekst</w:t>
            </w:r>
            <w:bookmarkStart w:name="AlternativKontaktReferenc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alternative nøgler, fx pasnummer eller registreringsnummer på.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AlternativKontaktReferenceType</w:t>
            </w:r>
            <w:bookmarkStart w:name="AlternativKontaktReferenc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  <w:br/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alternative nøgle, fx pasnummer, udenlandsk personnummer, kørekortnummer mv.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AlternativKontaktType</w:t>
            </w:r>
            <w:bookmarkStart w:name="AlternativKontak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  <w:br/>
              <w:t>enumeration: Person, Virksomhed, Myndighed, Ukendt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 af alternativ kontakt. Kan enten være virksomhed, person, udenlandsk myndighed eller ukendt.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AlternativTelefonForholdPrimærMarkering</w:t>
            </w:r>
            <w:bookmarkStart w:name="AlternativTelefonForholdPrimæ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et telefonnummer er den alternative kontakts primære telefonnummer eller ej.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CivilstandKode</w:t>
            </w:r>
            <w:bookmarkStart w:name="Civilst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[UGPSFOEL]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en persons civilstand, det vil sige de forhold, der gør sig gældende om en persons ægteskab og samliv.</w:t>
              <w:br/>
              <w:t>I nogle systemer angiver koden i stedet om personen er død eller evt. genoplivet. Her har en død person civilstandkode = D og en genoplivet person har tidligere haft civilstandkode = D.</w:t>
              <w:br/>
              <w:t/>
              <w:br/>
              <w:t>Fra CSR-P:</w:t>
              <w:br/>
              <w:t>U = ugift</w:t>
              <w:br/>
              <w:t>G = gift</w:t>
              <w:br/>
              <w:t>P = i registreret partnerskab</w:t>
              <w:br/>
              <w:t>S = separeret</w:t>
              <w:br/>
              <w:t>F = fraskilt</w:t>
              <w:br/>
              <w:t>O = har fået opløst et registreret partnerskab</w:t>
              <w:br/>
              <w:t>E = enke eller enkemand,</w:t>
              <w:br/>
              <w:t>L = den længstlevende partner</w:t>
              <w:br/>
              <w:t/>
              <w:br/>
              <w:t>(Død er ikke en civilstandskode i CSR-P).</w:t>
              <w:br/>
              <w:t/>
              <w:br/>
              <w:t>Værdisæt:</w:t>
              <w:br/>
              <w:t>E = Enke/enkemand</w:t>
              <w:br/>
              <w:t>F = Fraskilt</w:t>
              <w:br/>
              <w:t>G = Gift</w:t>
              <w:br/>
              <w:t>L = Længstlevende i partnerskab</w:t>
              <w:br/>
              <w:t>O = Ophørt partnerskab</w:t>
              <w:br/>
              <w:t>P = Partnerskab</w:t>
              <w:br/>
              <w:t>S = Separeret</w:t>
              <w:br/>
              <w:t>U = Ugift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FaxUdlandNummer</w:t>
            </w:r>
            <w:bookmarkStart w:name="FaxUdlan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 rumme både udenlandske og danske faxnumre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PersonStatusDødsfaldDato</w:t>
            </w:r>
            <w:bookmarkStart w:name="PersonStatusDødsfald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for, hvornår personen er død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TelefonUdenlandskNummer</w:t>
            </w:r>
            <w:bookmarkStart w:name="TelefonUdenlandsk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Andre telefonnumre end danske.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AlternativKontaktOpret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