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F3ADA" w:rsidTr="001F3A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F3ADA">
              <w:rPr>
                <w:rFonts w:ascii="Arial" w:hAnsi="Arial" w:cs="Arial"/>
                <w:b/>
                <w:sz w:val="30"/>
              </w:rPr>
              <w:t>DMIHæftelseForældelseList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2010-09-30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Både til automatisk indsatshåndtering og manuel sagsbehandling er der behov for at kunne slå forældelsesdatoer op for et hæftelsesforhold, både den gyldige og historiske datoer.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DMIHæftelseForældelseList har ansvaret for at liste de gyldige forældelsesdatoer for et hæftelsesforhold og liste de historiske forældelsesdatoer.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DMIHæftelseForældelseList_I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KundeFordringListe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KundeFordring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(DMIFordringEFIFordringID)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DMIHæftelseForældelseList_O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HæftelseForholdListe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HæftelseIdentifikation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HæftelseIndberetter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GældendeForældelse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(HæftelseMåAfskrivesEfterDatoNote)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FordringHæftelseForældelseListe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FordringHæftelseForældelse *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HæftelseForældelseAutoOpdater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(HæftelseForældelseDato)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HæftelseForældelseDatoAktiv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HæftelseBasisDatoForBeregning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HæftelseForældelseÅrsagStruktur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HæftelseForældelseOpdateretDen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 (hvis angivet som søgekriterium)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 (hvis angivet som søgekriterium)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Ukendt systemfejl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Høj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3ADA" w:rsidSect="001F3A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3ADA" w:rsidTr="001F3A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3ADA" w:rsidTr="001F3A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HæftelseForældelseÅrsagStruktur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HæftelseForældelseÅrsagKode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HæftelseForældelseÅrsagBegr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(HæftelseForældelseÅrsagTekst)</w:t>
            </w:r>
          </w:p>
        </w:tc>
      </w:tr>
    </w:tbl>
    <w:p w:rsid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3ADA" w:rsidTr="001F3A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3ADA" w:rsidSect="001F3AD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F3ADA" w:rsidTr="001F3A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HæftelseBasisDatoForBeregning</w:t>
            </w:r>
          </w:p>
        </w:tc>
        <w:tc>
          <w:tcPr>
            <w:tcW w:w="17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beregner DMI HæftelseForældelseDato ud fra den fremsendte HæftelseBasisDatoForBeregning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HæftelseForm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Hæftelsesformen som indikerer på hvilken måde, at hæfteren hæfter for fordringen. Hæftelsesformer er et udtryk for hvem der skylder, andel af fordringen samt hvilket aktiver/formue kreditorerne kan søge sig fyldestgjort i, f.eks. i forbindelse med en udlægsforretning.Hæftelsesformen indikerer implicit hæftelsesprocenten (som findes på Hæftelse). Fx. betyder solidarisk hæftelse, at alle kunder hæfter 100% for fordringen.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HæftelseForældelseAutoOpdater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 angiver om DMI automatisk må opdatere forsældelsesdatoen. Ja/Nej. Default Ja. Hvis Nej er det kun fordringshaver eller sagsbehandler der kan opdatere datoen.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</w:t>
            </w:r>
          </w:p>
        </w:tc>
        <w:tc>
          <w:tcPr>
            <w:tcW w:w="17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aktive dato for hvornår forældelse sker. Fordringhaver kan indmelde den første gældende dato, men i forbindelse med f.eks. betalingsordninger og lønindeholdelser vil den blive genberegnet.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HæftelseForældelseDatoAktiv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den pågældende forældelsesdato er aktiv/inaktiv hhv. Ja/Nej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HæftelseForældelseDatoID</w:t>
            </w:r>
          </w:p>
        </w:tc>
        <w:tc>
          <w:tcPr>
            <w:tcW w:w="17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HæftelseForældelseOpdateretDen</w:t>
            </w:r>
          </w:p>
        </w:tc>
        <w:tc>
          <w:tcPr>
            <w:tcW w:w="17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ændringen/opdateringen af forældelse.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HæftelseForældelseÅrsagBegr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HæftelseForældelseÅrsagKode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indsats der har opdateret forældelsen. Angiver en kombination af indsatser og afgørelser mv. fx iværksættelse af lønindeholdelse eller ophør af henstand.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AFDO: Afsagt Dom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ANAK: Anmeldelse ifm. rekonstruktion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ANDØ: Anmeldelse i dødsbo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ANEF: Anmodning om eftergivelse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ANFO: Anerkendelse af fordring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ANGS: Anmeldelse ved indledning af gældssanering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ANKO: Anmeldelse i konkursbo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ANPR: Anmeldelse efter at der er udstedt proklama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ANTV: Anmeldelse ifm. tvangsopløsning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ASRG: Afbrydelse ved særligt retsgrundlag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BOAS: Boets afslutning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BOSU: Bobehandling suspension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BOTI: Bobehandling tillægsfrist 1 år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DMIA: DMI Anden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EFKO: Konkret forældelsesdato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FDMI: modtaget uden forældelsesdato, beregnet af DMI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FOIF: Forhandling afsluttet til fordringshavers fordel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FOIH: Forhandling afsluttet til hæfters fordel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FOIN: Forhandling indledt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FOKO: Konkret forældelsesdato fra fordringshaver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GÆKE: Gældssaneringskendelse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GUDL: Gennemførsels af udlæg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HEBV: Henstand bevilliget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HEUL: Henstand udløbet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INBO: Indbetaling på betalingsordning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INFO: Indgået Forlig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INKO: Indgivelse af konkursbegæring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IUDL: Indgivelse af anmodning om udlæg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KLFF: Klage over fordring afgjort til fordringhavers fordel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over fordring afgjort til hæfters fordel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KLFO: Klage over fordring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LØAN: Lønindeholdelse angivelse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LØIV: Lønindeholdelse iværksat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LØOP: Lønindeholdelse ophør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SLIV: S-løn iværksat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SLOP: S-løn ophør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SLAN: S-løn angivelse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ISBO: Indbetaling på S-betalingsordning.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ABFO: Absolut forældelsesfrist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KOPH: Kendt opholdssted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HæftelseForældelseÅrsagTekst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valg af årsag=Anden.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</w:t>
            </w:r>
          </w:p>
        </w:tc>
        <w:tc>
          <w:tcPr>
            <w:tcW w:w="17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hvorefter hæftelsen må afskrives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HæftelseMåAfskrivesEfterDatoNote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markering for HæftelseMåAfskrives inkl. dato indsat (HæftelseMåAfskrivesEfterDato) noteres en kort begrundelse for at udsætte afskrivelsestidspunktet.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HæftelseSubsidiær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POT, POTS, REL, RELS, </w:t>
            </w:r>
            <w:r>
              <w:rPr>
                <w:rFonts w:ascii="Arial" w:hAnsi="Arial" w:cs="Arial"/>
                <w:sz w:val="18"/>
              </w:rPr>
              <w:lastRenderedPageBreak/>
              <w:t>SSLO, SÆGS, SAND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Dette element angives kun for HæftelseForm = SUB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REL: Reel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3ADA" w:rsidTr="001F3A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3ADA" w:rsidRPr="001F3ADA" w:rsidRDefault="001F3ADA" w:rsidP="001F3A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3ADA" w:rsidRPr="001F3ADA" w:rsidRDefault="001F3ADA" w:rsidP="001F3A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F3ADA" w:rsidRPr="001F3ADA" w:rsidSect="001F3AD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ADA" w:rsidRDefault="001F3ADA" w:rsidP="001F3ADA">
      <w:pPr>
        <w:spacing w:line="240" w:lineRule="auto"/>
      </w:pPr>
      <w:r>
        <w:separator/>
      </w:r>
    </w:p>
  </w:endnote>
  <w:endnote w:type="continuationSeparator" w:id="0">
    <w:p w:rsidR="001F3ADA" w:rsidRDefault="001F3ADA" w:rsidP="001F3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Default="001F3A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Pr="001F3ADA" w:rsidRDefault="001F3ADA" w:rsidP="001F3AD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DMIHæftelseForældelseList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Default="001F3A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ADA" w:rsidRDefault="001F3ADA" w:rsidP="001F3ADA">
      <w:pPr>
        <w:spacing w:line="240" w:lineRule="auto"/>
      </w:pPr>
      <w:r>
        <w:separator/>
      </w:r>
    </w:p>
  </w:footnote>
  <w:footnote w:type="continuationSeparator" w:id="0">
    <w:p w:rsidR="001F3ADA" w:rsidRDefault="001F3ADA" w:rsidP="001F3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Default="001F3A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Pr="001F3ADA" w:rsidRDefault="001F3ADA" w:rsidP="001F3ADA">
    <w:pPr>
      <w:pStyle w:val="Sidehoved"/>
      <w:jc w:val="center"/>
      <w:rPr>
        <w:rFonts w:ascii="Arial" w:hAnsi="Arial" w:cs="Arial"/>
      </w:rPr>
    </w:pPr>
    <w:r w:rsidRPr="001F3ADA">
      <w:rPr>
        <w:rFonts w:ascii="Arial" w:hAnsi="Arial" w:cs="Arial"/>
      </w:rPr>
      <w:t>Servicebeskrivelse</w:t>
    </w:r>
  </w:p>
  <w:p w:rsidR="001F3ADA" w:rsidRPr="001F3ADA" w:rsidRDefault="001F3ADA" w:rsidP="001F3AD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Default="001F3A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Pr="001F3ADA" w:rsidRDefault="001F3ADA" w:rsidP="001F3ADA">
    <w:pPr>
      <w:pStyle w:val="Sidehoved"/>
      <w:jc w:val="center"/>
      <w:rPr>
        <w:rFonts w:ascii="Arial" w:hAnsi="Arial" w:cs="Arial"/>
      </w:rPr>
    </w:pPr>
    <w:r w:rsidRPr="001F3ADA">
      <w:rPr>
        <w:rFonts w:ascii="Arial" w:hAnsi="Arial" w:cs="Arial"/>
      </w:rPr>
      <w:t>Datastrukturer</w:t>
    </w:r>
  </w:p>
  <w:p w:rsidR="001F3ADA" w:rsidRPr="001F3ADA" w:rsidRDefault="001F3ADA" w:rsidP="001F3AD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ADA" w:rsidRDefault="001F3ADA" w:rsidP="001F3AD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F3ADA" w:rsidRPr="001F3ADA" w:rsidRDefault="001F3ADA" w:rsidP="001F3AD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B3929"/>
    <w:multiLevelType w:val="multilevel"/>
    <w:tmpl w:val="A47A66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DA"/>
    <w:rsid w:val="001F3ADA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06253-89BC-4ACB-A927-1CFE33E2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3AD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3AD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3AD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3AD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3AD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3A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3A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3A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3A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3AD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3AD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3AD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3A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3A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3A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3A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3A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3A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3AD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3AD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3AD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3AD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3AD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3AD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3AD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3ADA"/>
  </w:style>
  <w:style w:type="paragraph" w:styleId="Sidefod">
    <w:name w:val="footer"/>
    <w:basedOn w:val="Normal"/>
    <w:link w:val="SidefodTegn"/>
    <w:uiPriority w:val="99"/>
    <w:unhideWhenUsed/>
    <w:rsid w:val="001F3AD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2615</Words>
  <Characters>15956</Characters>
  <Application>Microsoft Office Word</Application>
  <DocSecurity>0</DocSecurity>
  <Lines>132</Lines>
  <Paragraphs>37</Paragraphs>
  <ScaleCrop>false</ScaleCrop>
  <Company>skat</Company>
  <LinksUpToDate>false</LinksUpToDate>
  <CharactersWithSpaces>18534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2018-06-06T08:35:00Z</dcterms:created>
  <dcterms:modified xsi:type="dcterms:W3CDTF">2018-06-06T08:35:00Z</dcterms:modified>
</cp:coreProperties>
</file>