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F7A90">
              <w:rPr>
                <w:rFonts w:ascii="Arial" w:hAnsi="Arial" w:cs="Arial"/>
                <w:b/>
                <w:sz w:val="30"/>
              </w:rPr>
              <w:t>DMIKontoSpecifikationHent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2010-12-14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henter startsaldo og transaktioner på kundens konto for et specificeret tidsinterval.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Transaktioner består af både åbne og lukkede poster, så som fordringer, indbetalinger og udbetalinger, opskrivninger, nedskrivninger, returner og tilbagekald osv.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Konto/Kundestop som er aktuelle på søgningstidspunktet.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henter transaktioner (fordringer, indbetalinger, udbetalinger, renter m.m.) ud fra de angivne udvalgskriterier: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'KundeNummer' + KundeType + DatoFra+ DatoTil  - skal altid angives.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for en transaktion ønsker detaljerede oplysninger om fordringer, hæftelsesforhold eller indbetalinger skal man bruge services DMIFordringHent, DMIFordringList, DMIHæftelseforholdList, DMIUdbetalingList og DMIIndbetalingList.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Søgeparametre: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søges både på bogføringsdato, virkningsdato og begge samtidig.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Detaljeringsgraden i output styres af de tre felter: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TransaktionSpecifikationMarkering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KontoAndreOplysningerMarkering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TransaktionDækningElementListeMarkering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KontoStartSaldo beregnes ud fra alle transaktioner der er foregået før BogføringDatoFra.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viser ikke transportfordringer, da de ikke har saldopåvirkning.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Renter summeres i service pr. kunde og dato.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ejere af enkeltmandsvirksomheder returneres også transaktioner på enkeltmandsvirksomheden. Transaktioner mellem ejeren og enkeltmandsvirksomhederne returneres ikke.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RenteSpecifikationKode er default X hvis ikke udfyldt: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Y: Der vil ske en fuld specifikation af inddrivelsesrenterne per fordring, og specifikationen vil som minimum blive opdelt i en rentepost per år. Derudover vil den blive opdelt, når saldoen på den bagvedliggende fordring er ændret.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service beregner i første omgang den fulde specifikation (lig option 'Y'), men den fulde specifikation per fordring, vil ikke blive vist i output. Alle rentebeløb efter en fordrings seneste saldoskift, vil blive opsummeret i en samlet rentepost for kunden. Den samlede rentepost for kunden kan identificeres med transaktions id og hovedfordring '999999999999'.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DMIKontoSpecifikationHent_I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EjerAfEnkeltmandsvirksomhed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(BogføringDatoSøgFra)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(BogføringDatoSøgTil)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(VirkningDatoSøgFra)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(VirkningDatoSøgTil)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(RenteSpecifikationKode)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TransaktionSpecifikationMarkering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KontoAndreOplysningerMarkering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TransaktionDækningElementListeMarkering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DMIKontoSpecifikationHent_O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TransaktionSpecifikation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KontoStartSaldo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TransaktionDækningElementListe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TransaktionDækningElementMedFordringStruktur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TransaktionListe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DMIIndberetterHentStruktur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DMITransaktionType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DMITransaktionID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DMITransaktionLøbenummer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(DMIFordringHaverID)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DMITransaktionBeløbStruktur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(DMITransaktionVirkningDato)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DMITransaktionBogføringDato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(DMITransaktionÅrsagKode)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(DMITransaktionÅrsagBegr)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(DMITransaktionÅrsagTekst)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FordringInfo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DMIFordringEFIHovedFordringID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DMIFordringKlasse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DMIFordringTypeKategori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DMIFordringModtagelseDato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IndbetalingInfo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DMIIndbetalingArt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IndbetalingRestBeløbStruktur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(BetalingOrdningID)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(BetalingOrdningRateID)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IndbetalingKunde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UdbetalingInfo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DMIUdbetalingGodkendt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DMIUdbetalingStatus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UdbetalingKunde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KontoAndreOplysninger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DMIInddrivelseKontoStruktur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servicen. Valideringen foretages i DMI.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##############################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Ukendt systemfejl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Reaktion: Besked: Service ikke tilgængelig. Kontakt venligst SKAT for hjælp og næmere information.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Service: synkron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høj - 20.000 - 50.000 per dag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medium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Kompencerende transaktion: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F7A90" w:rsidSect="009F7A9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AlternativUdbetalingKanalStruktur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SupplerendeBankOplysningerValg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DanskBankOverførsel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DMIUdbetalingRegistreringsNummer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DMIUdbetalingKontoNummer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UdenlandskBankOverførsel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DMIUdbetalingBankLand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(DMIUdbetalingBankNavn)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OverførselValg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AlmindeligOverførsel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DMIUdbetalingBankNøgle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DMIUdbetalingKontoNummer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IBANOverførsel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DMIUdbetalingSwiftKode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DMIUdbetalingIBANKode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NemKontoUdbetaling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DMIUdbetalingEgenNemkonto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(KundeStruktur)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DMIInddrivelseKontoStruktur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KundeUkendtOpholdSted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(KundeUkendtOpholdStedDato)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KundeUnderBobehandling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(KundeUkendtOpholdÅrsagStruktur)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(AlternativUdbetalingKanalStruktur)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KundeModregningStopListeStruktur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OmposteringStopStrukturListe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OmposteringStopStruktur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KundeModregningGrænseBFYListe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0{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KundeModregningGrænseBYF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ModregningGrænseÅrsagStruktur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ModregningGrænseBFYPeriodeStruktur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ModregningGrænseBFYProcent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InddrivelseKontoStopListeStruktur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DMITransaktionBeløbStruktur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DMITransaktionBeløb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(DMITransaktionBeløbDKK)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FordringPeriodeStruktur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(DMIFordringPeriodeType)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Perioden som en fordring vedrører. Begge datoer er inklusive. PeriodeType er ren informativ tekst, f.eks. "Andet kvartal 2010"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IndbetalingRestBeløbStruktur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IndbetalingRestBeløb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(IndbetalingRestBeløbDKK)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InddrivelseKontoStopListeStruktur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InddrivelseKontoStopListe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InddrivelseKontoStop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(EjerAfEnkeltmandsvirksomhed)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(DMIIndbetalingID)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InddrivelseKontoStopType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InddrivelseKontoStopStart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InddrivelseKontoStopSlut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InddrivelseKontoStopÅrsagStruktur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InddrivelseKontoStopÅrsagStruktur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InddrivelseKontoStopÅrsagBegr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(InddrivelseKontoStopÅrsagTekst)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KundeModregningStopListeStruktur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*KundeModregningStopListe*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*KundeModregningStop*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(EjerAfEnkeltmandsvirksomhed)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KundeModregningStopType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KundeModregningStopStart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KundeModregningStopSlut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KundeModregningStopÅrsagStruktur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PlaceringValg 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*MyndighedUdbetaling*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KundeModregningStopÅrsagStruktur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KundeModregningStopÅrsagBegr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(KundeModregningStopÅrsagTekst)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KundeUkendtOpholdÅrsagStruktur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KundeUkendtOpholdÅrsagKode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KundeUkendtOpholdÅrsagBegr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(KundeUkendtOpholdÅrsagTekst)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ModregningGrænseBFYPeriodeStruktur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ModregningGrænseBFYPeriodeFra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ModregningGrænseBFYPeriodeTil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ModregningGrænseÅrsagStruktur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ModregningGrænseÅrsagBegr 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(ModregningGrænseÅrsagTekst)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OmposteringStopStruktur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OmposteringStopType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(EjerAfEnkeltmandsvirksomhed)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(StopAktivMarkering)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TransaktionDækningBeløbStruktur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(DMITransaktionDækningBeløbDKK)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TransaktionDækningElementMedFordringStruktur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TransaktionDækningBeløbStruktur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DMITransaktionBogføringDato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(MyndighedUdbetalingTypeKode)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(DMIUdbetalingStatus)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(DMIFordringFordringArtKode)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(DMIFordringTypeKode)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(FordringPeriodeStruktur)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(DMIIndbetalingArt)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i TransaktionDækningBeløbStruktur vises med naturligt fortegn.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fordring: Regnskabsmæssigt fortegn er omvendt af naturligt fortegn.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udbetaling: Regnskabsmæssigt fortegn er omvendt af naturligt fortegn.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indbetaling: Regnskabsmæssigt fortegn er lig naturligt fortegn.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vil en indbetaling (=dækning på fordring eller udbetaling) være et positivt beløb i denne struktur, selvom det regnskabsmæssige fortegn er negativt.</w:t>
            </w:r>
          </w:p>
        </w:tc>
      </w:tr>
    </w:tbl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F7A90" w:rsidSect="009F7A9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F7A90" w:rsidTr="009F7A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BetalingOrdningID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som indentificerer betalingsordningen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BetalingOrdningRateID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betalingsordning rate.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BogføringDatoSøgFra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Bogføringsdato start - første dag som medtages i søgningen.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BogføringDatoSøgTil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Bogføringsdato slut - sidste dato der medtages i søgningen.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DMIFordringKlasse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dækningsrækkefølgen for fordringer.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Bøder der er tillagt afsoning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Underholdsbidrag omfattet af lov om opkrævning af underholdsbidrag.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Andre fordringer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DMIFordringModtagelseDato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fordringen er modtaget i EFI/MF.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bl.a. til dækningsrækkefølge i DMI.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relaterede fordringer nedarver modtagelsesdato fra hovedfordringen.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Fra er startdatoen for perioden, som en fordring vedrører.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fordring vedrører.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 dato.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DMIFordringPeriodeType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 med: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DMIFordringTypeKategori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HF, IR, OG, OR, IG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Fordringskategori angiver om det er en hovedfordring, en Inddrivelsesrente, en opkrævningsrente  eller et inddrivelsesgebyr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HF: Hovedfordring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IR: Inddrivelsesrente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IG: Inddrivelsesgebyr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OR: Opkrævningrente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OG: Opkrævningsgebyr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DMIIndberetterRolle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BANKO, CHECK, DANKO, KONTA, LONIN, LONKO, MODRE, OCRLI, OMPOST, RENTG, TRMAND, ULAND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underopdeling af indbetaling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Koderne valideres i sammenhæng med DMIIndbetalingKilde, hvor følgende kombinationer er gyldige: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   DMIIndbetalingArt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ULAND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TRMAND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LONKO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 LONKO kan ikke anvendes ved oprettelse af indbetalinger. Den sættes automatisk af DMI ved korrektion af lønindeholdelser.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DANKO: Dankort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LONKO: Lønindeholdelse korrektion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OCRLI: OCR Linie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TRMAND: Tredjemands-indbetaling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ULAND: Udenlandsk indbetaling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DMIIndbetalingID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DMITransaktionBeløb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Transaktionsbeløb i den angivne valuta.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DMITransaktionBeløbDKK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Transaktionsbeløb i danske kroner.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DMITransaktionBogføringDato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Bogføringsdato.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alle transaktionstyper (se DMITransaktionType) bruges DMIIndberetterDatoTid, altså Dags dato for bogføringen i DMI.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DMITransaktionDato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Transaktionsdato.Hvilken dato der indsættes afhænger af transaktionstypen: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Transaktiontype: DMITransaktionDato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DMIIndbetalingDato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DMIIndbetalingDato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FORDRING: DMIFordringModtagelseDato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FORDRINGAF: FordringAfskrivningDato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FORDRINGKO: Sættes lig virkningsdato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FORDRINGNE: FordringNedskrivningDato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FORDRINGOP: FordringOpskrivningDato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FORDRINGRE: HovedFordringReturDato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FORDRINGSK: Registreringsdato i DMI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FORDRINGTI: HovedFordringTilbageDato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INDBETAL: DMIIndbetalingDato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INDBETALDK: Registreringsdato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RENTE: RENTE Tilskrivningsdato i DMI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Registreringsdato i DMI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TRANSPAFG: DMIIndbetalingDato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TRANSPMOD: DMIIndbetalingDato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UDBETAL: DMIUdbetalingDato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DMITransaktionDækningBeløbDKK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DMITransaktionDækningDato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 for de forskellige transaktiontyper.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DMIFordringID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DMITransaktionLøbenummer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  DMITransaktionIDType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>Fordring fordringhaverskift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  <w:t>TransportBeløbAfgivet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  <w:t>TransportBeløbModtaget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DMITransaktionVirkningDato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Virkningdatoen kan fortolkes forskelligt afhængig af TransaktionTypen: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Transaktiontype: DMITransaktionVirkningDato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-------------------------------------------------------------------------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DÆKNAFG: Tages som hovedregel fra betalingsdato på den bagvedliggende indbetaling.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EffektFra/virkningsdato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(Dato hvorefter indbetalingen har en rentemæssig (dækning) effekt)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Tages som hovedregel fra betalingsdato på den bagvedliggende indbetaling.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+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 +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 +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 +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 +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 +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 +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FORDRINGTI: Dato for påvirkning af saldo, og dermed hvornår transaktionen har rentemæssig effekt.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INDBETAL: EffektFra/virkningsdato (dato hvorefter indbetalingen har en rentemæssig (dækning) effekt). Tages som hovedregel fra betalingsdato.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INDBETALDK: EffektFra/virkningsdato (dato hvorefter indbetalingen har en rentemæssig (korrigeret dækning) effekt). Tages som hovedregel fra betalingsdato.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RENTE: Registreringsdato.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RENTEGODTG: EffektFra/virkningsdato (dato hvorefter 'indbetalingen' har en rentemæssig (dækning) effekt).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TRANSPAFG: Registreringsdato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TRANSPMOD: EffektFra/virkningsdato (dato hvorefter 'indbetalingen' har en rentemæssig (dækning) effekt).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UDBETAL: Registreringsdato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DMITransaktionÅrsagBegr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valg af årsagskode.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DMITransaktionÅrsagKode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transktion årsagkode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FordringAfskrivningÅrsagKode: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AUTO: Automatisk afskrivning på baggrund af manglende evne gennem en årrække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BGTL: Automatiske afskrivninger under x kr.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DØDB: Død/dødsbo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EFTG: Eftergivelse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Fejlagtig pålignet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FORÆ: Forældelse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GLDS: Gældssanereing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KOLO: Korrektion Lønindeholdelse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KONK: Konkurs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KREO: Kreditorordning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ODIFF: Øredifference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REKO: Rekonstruktion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TVAO: Tvangsopløsning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FordringKorrektionÅrsagKode: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INAA: Indbetaling fra anden hæfter annulleret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INAH: Indbetaling fra anden hæfter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ODIFF: Øredifference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SSFH: Saldo på fordring skal udgøre saldoen på hæfterne dog max. 100%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FordringOpskrivningÅrsagKode: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Tidligere fejlagtigt nedskrevet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TIND: Tilbageført indbetaling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FAST: Endelig fastsættelse (0 beløb tilladt)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TRVE: Transport verificeret (0 beløb tilladt)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ODIFF: Øredifference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FordringNedskrivningÅrsagKode: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FAST: Endelig fastsættelse (0 beløbtiladt)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Fejlagtig påligning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GLDS: Gældsanering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HÆBO: Hæftelse begrænset ved oprettelse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HÆFO: Hæftelse forkert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INDB: Indbetaling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LIHE: Ligningsmæssig Henstand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REGU: Regulering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REGU: Regulering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SOPH: Samlivsophævelse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TRVE: Transport verificeret (0 beløb tilladt)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 årsag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FMEIND: For meget indbetalt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FMELØN: For meget lønindeholdt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IFAFT: Ifølge aftale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RenteGodtgørelseÅrsagKode: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SUNM: For sen udbetaling af negativ moms (21 dags reglen)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SUOS: For sen udbetaling af overskydende skat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URID: Uretmæssigt inddrevet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URTI: Uretmæssigt tilbageholdt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HovedFordringTilbageÅrsagKode: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Fordring forkert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FSKI: Fordringhaver skift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 over fordring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HovedFordringReturÅrsagKode: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AFTL: Retur efter aftale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Ingen reaktion på videresendt klage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TRAF: Transport Afvist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DMIIndbetalingFordelÅrsagKode: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DLØBM: Dækningsløs betalingsmiddel (uden ny dækning)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DÆAFAK: Dækning skal ændres til andre fordringer på anden kunde (indbetaler bibeholdes)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DÆAFSK: Dækning skal ændres til andre fordringer på samme kunde(indbetaler bibeholdes)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DÆTIAO: Dækning tilbageføres til oprindelig kunde som følge af afvisning af ompostering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IOMRAK: Indbetalingen omregistreres til anden kunde, f.eks. ved registreringsfejl (en eventuel dækning ophæves)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TIFKON: Tilbageføres pga. konnekskrav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DMIFordringÅrsagKode: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FOMO - Fordring modtaget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MOSK - Skift fra Modregning til Inddrivelse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OPSK - Skift fra opkrævning til inddrivelse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viser hvilken Transaktionstype der angives for de forskellige Årsagskoder.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FordringÅrsagAfskrivningKode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FordringNedskrivningÅrsagKode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FordringOpskrivningÅrsagKode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RenteGodtgørelseÅrsagKode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HovedFordringTilbageÅrsagKode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HovedFordringReturÅrsagKode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 - indbetaling dækning ændret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DMIIndbetalingFordelÅrsagKode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- fordring modtaget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DMIFordringÅrsagKode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DMITransaktionÅrsagTekst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valg af årsagskode anden.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DMIUdbetalingBankLand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for den pågældende bank der udbetales til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DMIUdbetalingBankNavn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banken udbetalingen foretages til.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DMIUdbetalingBankNøgle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entydigt identificerer et udenlandsk pengeinstitut. De forskellige lande har sine egne regelsæt for længder og algoritmer.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DMIUdbetalingEgenNemkonto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Indikator om der skal udbetales til egen nemkonto.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Hvis "Nej" skal KundeStruktur udfyldes.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DMIUdbetalingForm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til Nemkonto (det offentliges digitale udbetalingsmyndighed, der kender til virksomheders / personers bankkontonummer).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 parter eller parter uden bankkonti, der ikke har en Nemkonto, kan få udbetalt via andre medier, fx. check eller bankoverførsel (hvis SKAT har deres bankkontooplysninger).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NEMKO: NemKonto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DMIUdbetalingGodkendt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Ja er udbetalingen godkendt.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Nej er udbetalingen ikke godkendt.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DMIUdbetalingIBANKode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 og kontonummer. Feltet valideres idet det har indbygget kontrolciffer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DMIUdbetalingKontoNummer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 til anvendelse for udbetaling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DMIUdbetalingRegistreringsNummer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banks registreringsnummer der entydigt identificerer pengeinstituttet. Bliver valideret i henhold til pengeinstitutternes officielle liste.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DMIUdbetalingStatus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udbetaling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AFVENTGODK: Afventer godkendelse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AFVENTKONT: Afventer kontering til anden kunde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AFVIST: Afvist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Udbetalt via check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EJINDLØST: Check ej indløst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FEJLET: Fejlet - udbetales via check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GENNEMFØRT: Gennemført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GODKENDT: Godkendt til udbetaling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MASSEGODK: Massegodkendelse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NEMKAFS: Udbetaling sendt til NemKonto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DMIUdbetalingSwiftKode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008: Enhed under oprettelse (EUO)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EjerAfEnkeltmandsvirksomhed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er ejer af en enkeltmandsvirksomhed.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(true=ja, false=nej)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IndbetalingRestBeløb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Indbetalingens restbeløb i  den modtagne valuta efter uddækning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IndbetalingRestBeløbDKK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Indbetalingens restbeløb i  danske kroner efter uddækning.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InddrivelseKontoStopSlut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et kontostop ophører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InddrivelseKontoStopStart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et kontostop gælder fra.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InddrivelseKontoStopType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UDB, UDL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der angiver sagsbehandlers muligheder for valg af stop, som kan sættes på kundens konto.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Udligningstop kan være et almindelig udligningsstop eller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stop sat med flaget KundeUnderBobehnadling ( hvor ja virker som udligningstop).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UDB: Udbetalingstop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UDL: Udligningsstop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InddrivelseKontoStopÅrsagBegr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InddrivelseKontoStopÅrsagKode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BORD, KLAG, KLFH, AFSK, HENS, AGOA, OMPI, BOMU, BOIU, ANDN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årsagen til et givet stop.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AFSK: Afventer evt. afskrivning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AGOA: Afventer godkendelse af afskrivning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OMPI: Ompostering i gang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InddrivelseKontoStopÅrsagTekst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KontoAndreOplysningerMarkering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søgeresultatet skal indeholde andre kontooplysninger.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KontoStartSaldo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KontoStartSaldo beregnes ud fra alle transaktioner der er foregået før BogføringDatoFra.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KundeModregningStopSlut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stop for modregning ophører.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KundeModregningStopStart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stop modregning gælder fra.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KundeModregningStopType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enumeration: SMK, SMMU, SMF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SMK: Stop for al modregning på kunden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SMMU: Stop for modregning i myndighedsudbetaling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SMF: Stop for modregning i fordringstype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KundeModregningStopÅrsagBegr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KundeModregningStopÅrsagKode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KLAG, KLFH, HENS, BOMU, BOIU, ANDN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 muligheder for valg mellem foruddefineret årsag til stop.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KundeModregningStopÅrsagTekst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KundeUkendtOpholdSted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Kunden har ukendt opholdsted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Kunde har ikke udkendt opholdsted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KundeUkendtOpholdStedDato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Konstateret dato hvorfra kunden har ukendt opholdsted eller dato hvorfra kunden igen har kendt opholdsted.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KundeUkendtOpholdÅrsagBegr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adresseangivelsen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KundeUkendtOpholdÅrsagKode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enumeration: ADKOMM, IDUKAD, KENADI, UDUKAD, UKOP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Koden angiver om kunden har kendt, ukendt adresse eller adresse på kommunekontoret.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ADKOMM: adresse på kommunekontoret,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IDUKAD: indrejst til ukendt adresse,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KENADI: kendt adresse,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UDUKAD: udrejst til ukendt adresse,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UKOP: Ukendskab til opholdsted.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KundeUkendtOpholdÅrsagTekst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Forklaring til valg af anden. Denne kode mangler dog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KundeUnderBobehandling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Ja: Kunde under af bobehandling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Kunde ikke under af bobehandling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ModregningGrænseBFYPeriodeFra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 perioden for modregningsbegrænsingen.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ModregningGrænseBFYPeriodeTil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for modregningsbegrænsingen.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ModregningGrænseBFYProcent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procentsats der maksimalt må modregnes i en børnefamilieydelse.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ModregningGrænseÅrsagBegr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valg af modregningsgrænse.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ModregningGrænseÅrsagKode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ANDN, BORD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ModregningGrænseÅrsagTekst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 valg af ÅrsagKode Anden.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4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for DMIs myndighedudbetalingstype.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OmposteringStopType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OMP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OMP: Omposteringsstop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RenteSpecifikationKode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specifikation og opsummering af inddrivelsesrenter: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Y: Fuld specifikation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Opsummering til EFI skærmbillede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StopAktivMarkering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angiver om et stop er aktivt. Ved opret/ændr er default 'Ja'. Fremsendes 'Nej' vil stop blive inaktiveret.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Værdisæt: 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Stop aktivt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Stop inaktivt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TransaktionDækningElementListeMarkering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søgeresultatet skal indeholde en liste af transaktionsdækningselementer.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TransaktionSpecifikationMarkering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søgeresultatet skal indeholde en liste med transaktionsspecifikationer.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VirkningDatoSøgFra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start - første dag som medtages i søgningen.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VirkningDatoSøgTil</w:t>
            </w:r>
          </w:p>
        </w:tc>
        <w:tc>
          <w:tcPr>
            <w:tcW w:w="17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slut - sidste dato der medtages i søgningen.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A90" w:rsidTr="009F7A9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A90" w:rsidRPr="009F7A90" w:rsidRDefault="009F7A90" w:rsidP="009F7A9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F7A90" w:rsidRPr="009F7A90" w:rsidRDefault="009F7A90" w:rsidP="009F7A9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F7A90" w:rsidRPr="009F7A90" w:rsidSect="009F7A9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A90" w:rsidRDefault="009F7A90" w:rsidP="009F7A90">
      <w:pPr>
        <w:spacing w:line="240" w:lineRule="auto"/>
      </w:pPr>
      <w:r>
        <w:separator/>
      </w:r>
    </w:p>
  </w:endnote>
  <w:endnote w:type="continuationSeparator" w:id="0">
    <w:p w:rsidR="009F7A90" w:rsidRDefault="009F7A90" w:rsidP="009F7A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A90" w:rsidRDefault="009F7A9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A90" w:rsidRPr="009F7A90" w:rsidRDefault="009F7A90" w:rsidP="009F7A9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DMIKontoSpecifikationHent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A90" w:rsidRDefault="009F7A9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A90" w:rsidRDefault="009F7A90" w:rsidP="009F7A90">
      <w:pPr>
        <w:spacing w:line="240" w:lineRule="auto"/>
      </w:pPr>
      <w:r>
        <w:separator/>
      </w:r>
    </w:p>
  </w:footnote>
  <w:footnote w:type="continuationSeparator" w:id="0">
    <w:p w:rsidR="009F7A90" w:rsidRDefault="009F7A90" w:rsidP="009F7A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A90" w:rsidRDefault="009F7A9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A90" w:rsidRPr="009F7A90" w:rsidRDefault="009F7A90" w:rsidP="009F7A90">
    <w:pPr>
      <w:pStyle w:val="Sidehoved"/>
      <w:jc w:val="center"/>
      <w:rPr>
        <w:rFonts w:ascii="Arial" w:hAnsi="Arial" w:cs="Arial"/>
      </w:rPr>
    </w:pPr>
    <w:r w:rsidRPr="009F7A90">
      <w:rPr>
        <w:rFonts w:ascii="Arial" w:hAnsi="Arial" w:cs="Arial"/>
      </w:rPr>
      <w:t>Servicebeskrivelse</w:t>
    </w:r>
  </w:p>
  <w:p w:rsidR="009F7A90" w:rsidRPr="009F7A90" w:rsidRDefault="009F7A90" w:rsidP="009F7A9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A90" w:rsidRDefault="009F7A9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A90" w:rsidRPr="009F7A90" w:rsidRDefault="009F7A90" w:rsidP="009F7A90">
    <w:pPr>
      <w:pStyle w:val="Sidehoved"/>
      <w:jc w:val="center"/>
      <w:rPr>
        <w:rFonts w:ascii="Arial" w:hAnsi="Arial" w:cs="Arial"/>
      </w:rPr>
    </w:pPr>
    <w:r w:rsidRPr="009F7A90">
      <w:rPr>
        <w:rFonts w:ascii="Arial" w:hAnsi="Arial" w:cs="Arial"/>
      </w:rPr>
      <w:t>Datastrukturer</w:t>
    </w:r>
  </w:p>
  <w:p w:rsidR="009F7A90" w:rsidRPr="009F7A90" w:rsidRDefault="009F7A90" w:rsidP="009F7A9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A90" w:rsidRDefault="009F7A90" w:rsidP="009F7A9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F7A90" w:rsidRPr="009F7A90" w:rsidRDefault="009F7A90" w:rsidP="009F7A9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D70A9"/>
    <w:multiLevelType w:val="multilevel"/>
    <w:tmpl w:val="9D5A022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90"/>
    <w:rsid w:val="0086337A"/>
    <w:rsid w:val="009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7B0D0-5F1C-484E-B695-34AA11C7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F7A9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7A9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F7A9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7A9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7A9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7A9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7A9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7A9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7A9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7A9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F7A9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F7A9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F7A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F7A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F7A9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F7A9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F7A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F7A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F7A9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F7A9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F7A9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F7A9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F7A9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F7A9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F7A9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F7A90"/>
  </w:style>
  <w:style w:type="paragraph" w:styleId="Sidefod">
    <w:name w:val="footer"/>
    <w:basedOn w:val="Normal"/>
    <w:link w:val="SidefodTegn"/>
    <w:uiPriority w:val="99"/>
    <w:unhideWhenUsed/>
    <w:rsid w:val="009F7A9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F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5899</Words>
  <Characters>35987</Characters>
  <Application>Microsoft Office Word</Application>
  <DocSecurity>0</DocSecurity>
  <Lines>299</Lines>
  <Paragraphs>83</Paragraphs>
  <ScaleCrop>false</ScaleCrop>
  <Company>skat</Company>
  <LinksUpToDate>false</LinksUpToDate>
  <CharactersWithSpaces>41803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2018-06-06T08:38:00Z</dcterms:created>
  <dcterms:modified xsi:type="dcterms:W3CDTF">2018-06-06T08:39:00Z</dcterms:modified>
</cp:coreProperties>
</file>