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E6DF6" w:rsidTr="001E6DF6">
        <w:tblPrEx>
          <w:tblCellMar>
            <w:top w:w="0" w:type="dxa"/>
            <w:bottom w:w="0" w:type="dxa"/>
          </w:tblCellMar>
        </w:tblPrEx>
        <w:trPr>
          <w:trHeight w:hRule="exact" w:val="113"/>
        </w:trPr>
        <w:tc>
          <w:tcPr>
            <w:tcW w:w="10205" w:type="dxa"/>
            <w:gridSpan w:val="6"/>
            <w:shd w:val="clear" w:color="auto" w:fill="82A0F0"/>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rPr>
          <w:trHeight w:val="283"/>
        </w:trPr>
        <w:tc>
          <w:tcPr>
            <w:tcW w:w="10205" w:type="dxa"/>
            <w:gridSpan w:val="6"/>
            <w:tcBorders>
              <w:bottom w:val="single" w:sz="6" w:space="0" w:color="auto"/>
            </w:tcBorders>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6DF6">
              <w:rPr>
                <w:rFonts w:ascii="Arial" w:hAnsi="Arial" w:cs="Arial"/>
                <w:b/>
                <w:sz w:val="30"/>
              </w:rPr>
              <w:t>EFIOpgaveOpretHændelseModtag</w:t>
            </w:r>
          </w:p>
        </w:tc>
      </w:tr>
      <w:tr w:rsidR="001E6DF6" w:rsidTr="001E6DF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6DF6" w:rsidTr="001E6DF6">
        <w:tblPrEx>
          <w:tblCellMar>
            <w:top w:w="0" w:type="dxa"/>
            <w:bottom w:w="0" w:type="dxa"/>
          </w:tblCellMar>
        </w:tblPrEx>
        <w:trPr>
          <w:gridAfter w:val="1"/>
          <w:trHeight w:val="283"/>
        </w:trPr>
        <w:tc>
          <w:tcPr>
            <w:tcW w:w="1701" w:type="dxa"/>
            <w:tcBorders>
              <w:top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2011-10-07</w:t>
            </w:r>
          </w:p>
        </w:tc>
        <w:tc>
          <w:tcPr>
            <w:tcW w:w="1699" w:type="dxa"/>
            <w:tcBorders>
              <w:top w:val="nil"/>
            </w:tcBorders>
            <w:shd w:val="clear" w:color="auto" w:fill="auto"/>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1E6DF6" w:rsidTr="001E6DF6">
        <w:tblPrEx>
          <w:tblCellMar>
            <w:top w:w="0" w:type="dxa"/>
            <w:bottom w:w="0" w:type="dxa"/>
          </w:tblCellMar>
        </w:tblPrEx>
        <w:trPr>
          <w:trHeight w:val="283"/>
        </w:trPr>
        <w:tc>
          <w:tcPr>
            <w:tcW w:w="10205" w:type="dxa"/>
            <w:gridSpan w:val="6"/>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6DF6" w:rsidTr="001E6DF6">
        <w:tblPrEx>
          <w:tblCellMar>
            <w:top w:w="0" w:type="dxa"/>
            <w:bottom w:w="0" w:type="dxa"/>
          </w:tblCellMar>
        </w:tblPrEx>
        <w:trPr>
          <w:trHeight w:val="283"/>
        </w:trPr>
        <w:tc>
          <w:tcPr>
            <w:tcW w:w="10205" w:type="dxa"/>
            <w:gridSpan w:val="6"/>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portal orkestrerings (PO) service opretter synkront en manuel aftaleopgave eller en plugopgave på en kø i resourcesystemet  og sender en hændelse til den angivne indsats.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manuel opgave er en aftaleopgave, der bookes fra sagsbehandlerportalen. En manuel aftaleopgave er enten en telefonopgave eller aftaleopgave, f.eks. et kundemøde. En plugopgave er en opgave, som sagsbehandleren tager fra en pulje af opgaver.</w:t>
            </w:r>
          </w:p>
        </w:tc>
      </w:tr>
      <w:tr w:rsidR="001E6DF6" w:rsidTr="001E6DF6">
        <w:tblPrEx>
          <w:tblCellMar>
            <w:top w:w="0" w:type="dxa"/>
            <w:bottom w:w="0" w:type="dxa"/>
          </w:tblCellMar>
        </w:tblPrEx>
        <w:trPr>
          <w:trHeight w:val="283"/>
        </w:trPr>
        <w:tc>
          <w:tcPr>
            <w:tcW w:w="10205" w:type="dxa"/>
            <w:gridSpan w:val="6"/>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6DF6" w:rsidTr="001E6DF6">
        <w:tblPrEx>
          <w:tblCellMar>
            <w:top w:w="0" w:type="dxa"/>
            <w:bottom w:w="0" w:type="dxa"/>
          </w:tblCellMar>
        </w:tblPrEx>
        <w:trPr>
          <w:trHeight w:val="283"/>
        </w:trPr>
        <w:tc>
          <w:tcPr>
            <w:tcW w:w="10205" w:type="dxa"/>
            <w:gridSpan w:val="6"/>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front-end til Ressoucestyringen, hvor opgaverne oprettes synkront eller asynkront afhængigt af opgavekategorien, og IMSagsbehandlerHændelseModtag, der informerer indsatsen (asynkront). Kalderen skal derfor angive ved hjælp af AftaleOpgaveMarkering hvilken opgavekategori, der skal oprettes.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kalderen sætter AftaleOpgaveMarkering til sand, kalder servicen RSEFIOpgaveOpret, der synkront opretter opgaven i RS. Returværdien fra kaldet herunder OpgaveBookingReference er EFI's (og dermed indsatsens) reference til opgaven. OpgaveBookingReferencen sendes til indsatsen i hændelsen. Hvis der ikke er ledige ressourcer i RS, som specificeret i opgaven, så returnerer servicen fejl 500. Hvis transportlaget eller RS fejler teknisk, så returnerer servicen fejl 900 til kalderen.  I begge tilfælde sendes hændelsen ikke til IM.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kalderen sætter AftaleOpgaveMarkering til falsk, kalder servicen RSEFIOpgaveBook, der asynkront opretter opgaven i RS. Hvis transportlaget eller RS fejler teknisk, så returnerer servicen fejl 900 til kalderen, og hændelsen sendes ikke til IM. Svaret fra RS modtages og distribueres af IM.</w:t>
            </w:r>
          </w:p>
        </w:tc>
      </w:tr>
      <w:tr w:rsidR="001E6DF6" w:rsidTr="001E6DF6">
        <w:tblPrEx>
          <w:tblCellMar>
            <w:top w:w="0" w:type="dxa"/>
            <w:bottom w:w="0" w:type="dxa"/>
          </w:tblCellMar>
        </w:tblPrEx>
        <w:trPr>
          <w:trHeight w:val="283"/>
        </w:trPr>
        <w:tc>
          <w:tcPr>
            <w:tcW w:w="10205" w:type="dxa"/>
            <w:gridSpan w:val="6"/>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6DF6" w:rsidTr="001E6DF6">
        <w:tblPrEx>
          <w:tblCellMar>
            <w:top w:w="0" w:type="dxa"/>
            <w:bottom w:w="0" w:type="dxa"/>
          </w:tblCellMar>
        </w:tblPrEx>
        <w:trPr>
          <w:trHeight w:val="283"/>
        </w:trPr>
        <w:tc>
          <w:tcPr>
            <w:tcW w:w="10205" w:type="dxa"/>
            <w:gridSpan w:val="6"/>
            <w:shd w:val="clear" w:color="auto" w:fill="FFFFFF"/>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kalderens ansvar at sikre at krævede felter, der er krævede felter er udfyldt i overenstemmelse med kravene i den RS service, som kaldes ud fra værdien af AftaleOpgaveMarkering.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Kalderen bør udfyldes RSEFIEkstraInfoStruktur for at undgå unødvendige call-backs fra RS til EFI.</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IndsatsParameterKode er udfyldt, kaldes IAIndsatsParametrePåIndsatsGem for at gemme OpgaveBookingReference på en endnu ikke startet indsats. Ellers kaldes IMSagsbehandlerHændelseModtag for at informere en allerede startet indsats og aktere hændelsen.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Kaldene af RSEFIOpgaveOpret, RSEFIOpgaveBook og IMSagsbehandlerHændelseModtag / IAIndsatsParametrePåIndsatsGem sker i en transaktion.</w:t>
            </w:r>
          </w:p>
        </w:tc>
      </w:tr>
      <w:tr w:rsidR="001E6DF6" w:rsidTr="001E6DF6">
        <w:tblPrEx>
          <w:tblCellMar>
            <w:top w:w="0" w:type="dxa"/>
            <w:bottom w:w="0" w:type="dxa"/>
          </w:tblCellMar>
        </w:tblPrEx>
        <w:trPr>
          <w:trHeight w:val="283"/>
        </w:trPr>
        <w:tc>
          <w:tcPr>
            <w:tcW w:w="10205" w:type="dxa"/>
            <w:gridSpan w:val="6"/>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6DF6" w:rsidTr="001E6DF6">
        <w:tblPrEx>
          <w:tblCellMar>
            <w:top w:w="0" w:type="dxa"/>
            <w:bottom w:w="0" w:type="dxa"/>
          </w:tblCellMar>
        </w:tblPrEx>
        <w:trPr>
          <w:trHeight w:val="283"/>
        </w:trPr>
        <w:tc>
          <w:tcPr>
            <w:tcW w:w="10205" w:type="dxa"/>
            <w:gridSpan w:val="6"/>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6DF6" w:rsidTr="001E6DF6">
        <w:tblPrEx>
          <w:tblCellMar>
            <w:top w:w="0" w:type="dxa"/>
            <w:bottom w:w="0" w:type="dxa"/>
          </w:tblCellMar>
        </w:tblPrEx>
        <w:trPr>
          <w:trHeight w:val="283"/>
        </w:trPr>
        <w:tc>
          <w:tcPr>
            <w:tcW w:w="10205" w:type="dxa"/>
            <w:gridSpan w:val="6"/>
            <w:shd w:val="clear" w:color="auto" w:fill="FFFFFF"/>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EFIOpgaveOpretHændelseModtag_I</w:t>
            </w:r>
          </w:p>
        </w:tc>
      </w:tr>
      <w:tr w:rsidR="001E6DF6" w:rsidTr="001E6DF6">
        <w:tblPrEx>
          <w:tblCellMar>
            <w:top w:w="0" w:type="dxa"/>
            <w:bottom w:w="0" w:type="dxa"/>
          </w:tblCellMar>
        </w:tblPrEx>
        <w:trPr>
          <w:trHeight w:val="283"/>
        </w:trPr>
        <w:tc>
          <w:tcPr>
            <w:tcW w:w="10205" w:type="dxa"/>
            <w:gridSpan w:val="6"/>
            <w:shd w:val="clear" w:color="auto" w:fill="FFFFFF"/>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AftaleOpgaveMarkering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DMIIndberetterID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OpgaveOpretListe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EFIOpgave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OpgaveOpgavetypeID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(OpgaveTekst)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SlotStartDatoTid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(OpgaveBookingreference)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(OpgaveLinkParametre)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(OpgaveGennemførselstid)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(RSEFIEkstraInfoStruktur)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RessourceTrækListe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RessourceTræk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MødeAdresse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AdresseStruktur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EFIOpgaveBookListe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EFIOpgave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OpgaveOpgavetypeID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(OpgaveBookingreference)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(OpgaveKundeid)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(OpgaveLinkParametre)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(OpgaveBookingsvarDage)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(RSEFIEkstraInfoStruktur)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MødeAdresse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AdresseStruktur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6DF6" w:rsidTr="001E6DF6">
        <w:tblPrEx>
          <w:tblCellMar>
            <w:top w:w="0" w:type="dxa"/>
            <w:bottom w:w="0" w:type="dxa"/>
          </w:tblCellMar>
        </w:tblPrEx>
        <w:trPr>
          <w:trHeight w:val="283"/>
        </w:trPr>
        <w:tc>
          <w:tcPr>
            <w:tcW w:w="10205" w:type="dxa"/>
            <w:gridSpan w:val="6"/>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E6DF6" w:rsidTr="001E6DF6">
        <w:tblPrEx>
          <w:tblCellMar>
            <w:top w:w="0" w:type="dxa"/>
            <w:bottom w:w="0" w:type="dxa"/>
          </w:tblCellMar>
        </w:tblPrEx>
        <w:trPr>
          <w:trHeight w:val="283"/>
        </w:trPr>
        <w:tc>
          <w:tcPr>
            <w:tcW w:w="10205" w:type="dxa"/>
            <w:gridSpan w:val="6"/>
            <w:shd w:val="clear" w:color="auto" w:fill="FFFFFF"/>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EFIOpgaveOpretHændelseModtag_O</w:t>
            </w:r>
          </w:p>
        </w:tc>
      </w:tr>
      <w:tr w:rsidR="001E6DF6" w:rsidTr="001E6DF6">
        <w:tblPrEx>
          <w:tblCellMar>
            <w:top w:w="0" w:type="dxa"/>
            <w:bottom w:w="0" w:type="dxa"/>
          </w:tblCellMar>
        </w:tblPrEx>
        <w:trPr>
          <w:trHeight w:val="283"/>
        </w:trPr>
        <w:tc>
          <w:tcPr>
            <w:tcW w:w="10205" w:type="dxa"/>
            <w:gridSpan w:val="6"/>
            <w:shd w:val="clear" w:color="auto" w:fill="FFFFFF"/>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r w:rsidR="001E6DF6" w:rsidTr="001E6DF6">
        <w:tblPrEx>
          <w:tblCellMar>
            <w:top w:w="0" w:type="dxa"/>
            <w:bottom w:w="0" w:type="dxa"/>
          </w:tblCellMar>
        </w:tblPrEx>
        <w:trPr>
          <w:trHeight w:val="283"/>
        </w:trPr>
        <w:tc>
          <w:tcPr>
            <w:tcW w:w="10205" w:type="dxa"/>
            <w:gridSpan w:val="6"/>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6DF6" w:rsidTr="001E6DF6">
        <w:tblPrEx>
          <w:tblCellMar>
            <w:top w:w="0" w:type="dxa"/>
            <w:bottom w:w="0" w:type="dxa"/>
          </w:tblCellMar>
        </w:tblPrEx>
        <w:trPr>
          <w:trHeight w:val="283"/>
        </w:trPr>
        <w:tc>
          <w:tcPr>
            <w:tcW w:w="10205" w:type="dxa"/>
            <w:gridSpan w:val="6"/>
            <w:shd w:val="clear" w:color="auto" w:fill="FFFFFF"/>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 i kald af RSEFIOpgaveOpret medfører automatisk at transaktionen afbrydes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Ressourcestyringen kunne ikke booke ressourcer til opgaven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500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kunne ikke bookes ressourcer til at udføre opgaven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 fx transaktionen kan ikke gennemføres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1E6DF6" w:rsidTr="001E6DF6">
        <w:tblPrEx>
          <w:tblCellMar>
            <w:top w:w="0" w:type="dxa"/>
            <w:bottom w:w="0" w:type="dxa"/>
          </w:tblCellMar>
        </w:tblPrEx>
        <w:trPr>
          <w:trHeight w:val="283"/>
        </w:trPr>
        <w:tc>
          <w:tcPr>
            <w:tcW w:w="10205" w:type="dxa"/>
            <w:gridSpan w:val="6"/>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E6DF6" w:rsidTr="001E6DF6">
        <w:tblPrEx>
          <w:tblCellMar>
            <w:top w:w="0" w:type="dxa"/>
            <w:bottom w:w="0" w:type="dxa"/>
          </w:tblCellMar>
        </w:tblPrEx>
        <w:trPr>
          <w:trHeight w:val="283"/>
        </w:trPr>
        <w:tc>
          <w:tcPr>
            <w:tcW w:w="10205" w:type="dxa"/>
            <w:gridSpan w:val="6"/>
            <w:shd w:val="clear" w:color="auto" w:fill="FFFFFF"/>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6DF6" w:rsidSect="001E6DF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DividendeSamling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6DF6" w:rsidTr="001E6DF6">
        <w:tblPrEx>
          <w:tblCellMar>
            <w:top w:w="0" w:type="dxa"/>
            <w:bottom w:w="0" w:type="dxa"/>
          </w:tblCellMar>
        </w:tblPrEx>
        <w:tc>
          <w:tcPr>
            <w:tcW w:w="10205" w:type="dxa"/>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6DF6" w:rsidTr="001E6DF6">
        <w:tblPrEx>
          <w:tblCellMar>
            <w:top w:w="0" w:type="dxa"/>
            <w:bottom w:w="0" w:type="dxa"/>
          </w:tblCellMar>
        </w:tblPrEx>
        <w:tc>
          <w:tcPr>
            <w:tcW w:w="10205" w:type="dxa"/>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BetalingOrdningSendMeddelelse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E6DF6" w:rsidTr="001E6DF6">
        <w:tblPrEx>
          <w:tblCellMar>
            <w:top w:w="0" w:type="dxa"/>
            <w:bottom w:w="0" w:type="dxa"/>
          </w:tblCellMar>
        </w:tblPrEx>
        <w:tc>
          <w:tcPr>
            <w:tcW w:w="10205" w:type="dxa"/>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BobehandlingForventetIndbetalingOpretStruktur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(BobehandlingEfteranmeldelseDato)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DPMeddelelseIkkeSendtStruktur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r>
              <w:rPr>
                <w:rFonts w:ascii="Arial" w:hAnsi="Arial" w:cs="Arial"/>
                <w:sz w:val="18"/>
              </w:rPr>
              <w:tab/>
              <w:t>BobehandlingÆndrStruktur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EFIKundeType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E6DF6" w:rsidTr="001E6DF6">
        <w:tblPrEx>
          <w:tblCellMar>
            <w:top w:w="0" w:type="dxa"/>
            <w:bottom w:w="0" w:type="dxa"/>
          </w:tblCellMar>
        </w:tblPrEx>
        <w:tc>
          <w:tcPr>
            <w:tcW w:w="10205" w:type="dxa"/>
            <w:shd w:val="clear" w:color="auto" w:fill="FFFFFF"/>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E6DF6" w:rsidTr="001E6DF6">
        <w:tblPrEx>
          <w:tblCellMar>
            <w:top w:w="0" w:type="dxa"/>
            <w:bottom w:w="0" w:type="dxa"/>
          </w:tblCellMar>
        </w:tblPrEx>
        <w:tc>
          <w:tcPr>
            <w:tcW w:w="10205" w:type="dxa"/>
            <w:shd w:val="clear" w:color="auto" w:fill="FFFFFF"/>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6DF6" w:rsidTr="001E6DF6">
        <w:tblPrEx>
          <w:tblCellMar>
            <w:top w:w="0" w:type="dxa"/>
            <w:bottom w:w="0" w:type="dxa"/>
          </w:tblCellMar>
        </w:tblPrEx>
        <w:tc>
          <w:tcPr>
            <w:tcW w:w="10205" w:type="dxa"/>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6DF6" w:rsidTr="001E6DF6">
        <w:tblPrEx>
          <w:tblCellMar>
            <w:top w:w="0" w:type="dxa"/>
            <w:bottom w:w="0" w:type="dxa"/>
          </w:tblCellMar>
        </w:tblPrEx>
        <w:tc>
          <w:tcPr>
            <w:tcW w:w="10205" w:type="dxa"/>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(LandKode)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KundeStruktur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6DF6" w:rsidTr="001E6DF6">
        <w:tblPrEx>
          <w:tblCellMar>
            <w:top w:w="0" w:type="dxa"/>
            <w:bottom w:w="0" w:type="dxa"/>
          </w:tblCellMar>
        </w:tblPrEx>
        <w:tc>
          <w:tcPr>
            <w:tcW w:w="10205" w:type="dxa"/>
            <w:shd w:val="clear" w:color="auto" w:fill="FFFFFF"/>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1E6DF6" w:rsidTr="001E6DF6">
        <w:tblPrEx>
          <w:tblCellMar>
            <w:top w:w="0" w:type="dxa"/>
            <w:bottom w:w="0" w:type="dxa"/>
          </w:tblCellMar>
        </w:tblPrEx>
        <w:tc>
          <w:tcPr>
            <w:tcW w:w="10205"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6DF6" w:rsidTr="001E6DF6">
        <w:tblPrEx>
          <w:tblCellMar>
            <w:top w:w="0" w:type="dxa"/>
            <w:bottom w:w="0" w:type="dxa"/>
          </w:tblCellMar>
        </w:tblPrEx>
        <w:tc>
          <w:tcPr>
            <w:tcW w:w="10205" w:type="dxa"/>
            <w:shd w:val="clear" w:color="auto" w:fill="FFFFFF"/>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MeddelelsePakkeBilagDato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(RSKommuneNummerPostNummerPostNummer)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UdlægAktivAndelsboligSendRykkerStruktur</w:t>
            </w: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RessourceBookInfoSamlingStruktur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(UdlægsbladVidner)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E6DF6" w:rsidTr="001E6DF6">
        <w:tblPrEx>
          <w:tblCellMar>
            <w:top w:w="0" w:type="dxa"/>
            <w:bottom w:w="0" w:type="dxa"/>
          </w:tblCellMar>
        </w:tblPrEx>
        <w:trPr>
          <w:trHeight w:hRule="exact" w:val="113"/>
        </w:trPr>
        <w:tc>
          <w:tcPr>
            <w:tcW w:w="10205" w:type="dxa"/>
            <w:shd w:val="clear" w:color="auto" w:fill="D2DCF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6DF6" w:rsidTr="001E6DF6">
        <w:tblPrEx>
          <w:tblCellMar>
            <w:top w:w="0" w:type="dxa"/>
            <w:bottom w:w="0" w:type="dxa"/>
          </w:tblCellMar>
        </w:tblPrEx>
        <w:tc>
          <w:tcPr>
            <w:tcW w:w="10205" w:type="dx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1E6DF6" w:rsidTr="001E6DF6">
        <w:tblPrEx>
          <w:tblCellMar>
            <w:top w:w="0" w:type="dxa"/>
            <w:bottom w:w="0" w:type="dxa"/>
          </w:tblCellMar>
        </w:tblPrEx>
        <w:tc>
          <w:tcPr>
            <w:tcW w:w="10205" w:type="dxa"/>
            <w:vAlign w:val="center"/>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6DF6" w:rsidSect="001E6DF6">
          <w:headerReference w:type="default" r:id="rId13"/>
          <w:pgSz w:w="11906" w:h="16838"/>
          <w:pgMar w:top="567" w:right="567" w:bottom="567" w:left="1134" w:header="283" w:footer="708" w:gutter="0"/>
          <w:cols w:space="708"/>
          <w:docGrid w:linePitch="360"/>
        </w:sect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E6DF6" w:rsidTr="001E6DF6">
        <w:tblPrEx>
          <w:tblCellMar>
            <w:top w:w="0" w:type="dxa"/>
            <w:bottom w:w="0" w:type="dxa"/>
          </w:tblCellMar>
        </w:tblPrEx>
        <w:trPr>
          <w:tblHeader/>
        </w:trPr>
        <w:tc>
          <w:tcPr>
            <w:tcW w:w="3401"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AftaleOpgaveMarkering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BetalingOrdningBSMarkering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BetalingOrdningRateIndbetalt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BobehandlingAfgørelseKlageInstans</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BobehandlingNyAfgørelseDato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DelvisBetFlere, DelvisModFlere, BoedeFrafaldFlere, NyeBoederAfson, Andet, FuldBetaling, ModregnAlle, BoedeFrafaldIngen, HenstandBevilg, BOOprettet, AnsEftergivelse, KundeDoed, UnderBOB, KundeUdrejst, TilbagekaldAndet, BoedeAfsonet, StoppetAnden, </w:t>
            </w:r>
            <w:r>
              <w:rPr>
                <w:rFonts w:ascii="Arial" w:hAnsi="Arial" w:cs="Arial"/>
                <w:sz w:val="18"/>
              </w:rPr>
              <w:lastRenderedPageBreak/>
              <w:t>StatusAfson, FordringKorrektion</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FordringKorrektion :Korrektion vedrørende kundens fordringer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BødeforvandlingStrafOpfølgningDato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Beregnet restbeløb i den inddraporterede valuta.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af betalingordningen, der skal betales pr. rate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059: Frivillig Forening (FFO)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EFIFordringFundamentEtableringType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w:t>
            </w:r>
            <w:r>
              <w:rPr>
                <w:rFonts w:ascii="Arial" w:hAnsi="Arial" w:cs="Arial"/>
                <w:sz w:val="18"/>
              </w:rPr>
              <w:lastRenderedPageBreak/>
              <w:t>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w:t>
            </w:r>
            <w:r>
              <w:rPr>
                <w:rFonts w:ascii="Arial" w:hAnsi="Arial" w:cs="Arial"/>
                <w:sz w:val="18"/>
              </w:rPr>
              <w:lastRenderedPageBreak/>
              <w:t xml:space="preserve">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w:t>
            </w:r>
            <w:r>
              <w:rPr>
                <w:rFonts w:ascii="Arial" w:hAnsi="Arial" w:cs="Arial"/>
                <w:sz w:val="18"/>
              </w:rPr>
              <w:lastRenderedPageBreak/>
              <w:t>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AktivAndlBoSendRykkerUdl: UdlægAktivAndelsboligSendRykker,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LoenFOCheckForEskatteKort:FristOverskredet: Check for eSkattekort modtaget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EFIMeddelelseTypeNummer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ETLDokumentRevisionIdentifikator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ErkendFordringBegrundelse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InddrivelseRentePeriode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KundeMødeBegrundelse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MeddelelsePakkeBilagKunderepræsentantMarkering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Opgavens varighed i minutter.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af den score som kunden har fået tildelt af affecto.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SlotStartDatoTid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UDLEJGE, </w:t>
            </w:r>
            <w:r>
              <w:rPr>
                <w:rFonts w:ascii="Arial" w:hAnsi="Arial" w:cs="Arial"/>
                <w:sz w:val="18"/>
              </w:rPr>
              <w:lastRenderedPageBreak/>
              <w:t>UDLEJGEAOP, UDLEJGEAPF</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Foreslået enums: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[Anders: Skal præciceres af leverandør, dvs uden mellemrum mv.]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UdlægEjGennemførtBegrundelse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UDLRESGF, UDLRESDF, UDLRESFD, UDLRESKLA</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Foreslået: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Gennemført delvis forgæves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UdlægsbladSærligeBemærkninger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w:t>
            </w:r>
            <w:r>
              <w:rPr>
                <w:rFonts w:ascii="Arial" w:hAnsi="Arial" w:cs="Arial"/>
                <w:sz w:val="18"/>
              </w:rPr>
              <w:tab/>
              <w:t>Udenlandsk</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 Registrering nægtet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6DF6" w:rsidTr="001E6DF6">
        <w:tblPrEx>
          <w:tblCellMar>
            <w:top w:w="0" w:type="dxa"/>
            <w:bottom w:w="0" w:type="dxa"/>
          </w:tblCellMar>
        </w:tblPrEx>
        <w:tc>
          <w:tcPr>
            <w:tcW w:w="340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6DF6" w:rsidRPr="001E6DF6" w:rsidRDefault="001E6DF6" w:rsidP="001E6D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6DF6" w:rsidRPr="001E6DF6" w:rsidSect="001E6DF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DF6" w:rsidRDefault="001E6DF6" w:rsidP="001E6DF6">
      <w:pPr>
        <w:spacing w:line="240" w:lineRule="auto"/>
      </w:pPr>
      <w:r>
        <w:separator/>
      </w:r>
    </w:p>
  </w:endnote>
  <w:endnote w:type="continuationSeparator" w:id="0">
    <w:p w:rsidR="001E6DF6" w:rsidRDefault="001E6DF6" w:rsidP="001E6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Default="001E6DF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Pr="001E6DF6" w:rsidRDefault="001E6DF6" w:rsidP="001E6D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EFIOpgaveOpretHændelseModtag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Default="001E6DF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DF6" w:rsidRDefault="001E6DF6" w:rsidP="001E6DF6">
      <w:pPr>
        <w:spacing w:line="240" w:lineRule="auto"/>
      </w:pPr>
      <w:r>
        <w:separator/>
      </w:r>
    </w:p>
  </w:footnote>
  <w:footnote w:type="continuationSeparator" w:id="0">
    <w:p w:rsidR="001E6DF6" w:rsidRDefault="001E6DF6" w:rsidP="001E6D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Default="001E6DF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Pr="001E6DF6" w:rsidRDefault="001E6DF6" w:rsidP="001E6DF6">
    <w:pPr>
      <w:pStyle w:val="Sidehoved"/>
      <w:jc w:val="center"/>
      <w:rPr>
        <w:rFonts w:ascii="Arial" w:hAnsi="Arial" w:cs="Arial"/>
      </w:rPr>
    </w:pPr>
    <w:r w:rsidRPr="001E6DF6">
      <w:rPr>
        <w:rFonts w:ascii="Arial" w:hAnsi="Arial" w:cs="Arial"/>
      </w:rPr>
      <w:t>Servicebeskrivelse</w:t>
    </w:r>
  </w:p>
  <w:p w:rsidR="001E6DF6" w:rsidRPr="001E6DF6" w:rsidRDefault="001E6DF6" w:rsidP="001E6DF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Default="001E6DF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Pr="001E6DF6" w:rsidRDefault="001E6DF6" w:rsidP="001E6DF6">
    <w:pPr>
      <w:pStyle w:val="Sidehoved"/>
      <w:jc w:val="center"/>
      <w:rPr>
        <w:rFonts w:ascii="Arial" w:hAnsi="Arial" w:cs="Arial"/>
      </w:rPr>
    </w:pPr>
    <w:r w:rsidRPr="001E6DF6">
      <w:rPr>
        <w:rFonts w:ascii="Arial" w:hAnsi="Arial" w:cs="Arial"/>
      </w:rPr>
      <w:t>Datastrukturer</w:t>
    </w:r>
  </w:p>
  <w:p w:rsidR="001E6DF6" w:rsidRPr="001E6DF6" w:rsidRDefault="001E6DF6" w:rsidP="001E6DF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F6" w:rsidRDefault="001E6DF6" w:rsidP="001E6DF6">
    <w:pPr>
      <w:pStyle w:val="Sidehoved"/>
      <w:jc w:val="center"/>
      <w:rPr>
        <w:rFonts w:ascii="Arial" w:hAnsi="Arial" w:cs="Arial"/>
      </w:rPr>
    </w:pPr>
    <w:r>
      <w:rPr>
        <w:rFonts w:ascii="Arial" w:hAnsi="Arial" w:cs="Arial"/>
      </w:rPr>
      <w:t>Data elementer</w:t>
    </w:r>
  </w:p>
  <w:p w:rsidR="001E6DF6" w:rsidRPr="001E6DF6" w:rsidRDefault="001E6DF6" w:rsidP="001E6DF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31D08"/>
    <w:multiLevelType w:val="multilevel"/>
    <w:tmpl w:val="7794E36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F6"/>
    <w:rsid w:val="000E205B"/>
    <w:rsid w:val="001E6D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37BE-98F4-45D4-9508-F0294208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E6DF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E6DF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E6DF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E6DF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E6DF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E6DF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E6DF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E6DF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E6DF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6DF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E6DF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E6DF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E6DF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E6DF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E6DF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E6DF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E6DF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E6DF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E6D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6DF6"/>
    <w:rPr>
      <w:rFonts w:ascii="Arial" w:hAnsi="Arial" w:cs="Arial"/>
      <w:b/>
      <w:sz w:val="30"/>
    </w:rPr>
  </w:style>
  <w:style w:type="paragraph" w:customStyle="1" w:styleId="Overskrift211pkt">
    <w:name w:val="Overskrift 2 + 11 pkt"/>
    <w:basedOn w:val="Normal"/>
    <w:link w:val="Overskrift211pktTegn"/>
    <w:rsid w:val="001E6D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6DF6"/>
    <w:rPr>
      <w:rFonts w:ascii="Arial" w:hAnsi="Arial" w:cs="Arial"/>
      <w:b/>
    </w:rPr>
  </w:style>
  <w:style w:type="paragraph" w:customStyle="1" w:styleId="Normal11">
    <w:name w:val="Normal + 11"/>
    <w:basedOn w:val="Normal"/>
    <w:link w:val="Normal11Tegn"/>
    <w:rsid w:val="001E6D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6DF6"/>
    <w:rPr>
      <w:rFonts w:ascii="Times New Roman" w:hAnsi="Times New Roman" w:cs="Times New Roman"/>
    </w:rPr>
  </w:style>
  <w:style w:type="paragraph" w:styleId="Sidehoved">
    <w:name w:val="header"/>
    <w:basedOn w:val="Normal"/>
    <w:link w:val="SidehovedTegn"/>
    <w:uiPriority w:val="99"/>
    <w:unhideWhenUsed/>
    <w:rsid w:val="001E6D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E6DF6"/>
  </w:style>
  <w:style w:type="paragraph" w:styleId="Sidefod">
    <w:name w:val="footer"/>
    <w:basedOn w:val="Normal"/>
    <w:link w:val="SidefodTegn"/>
    <w:uiPriority w:val="99"/>
    <w:unhideWhenUsed/>
    <w:rsid w:val="001E6D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E6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53</Pages>
  <Words>12354</Words>
  <Characters>75361</Characters>
  <Application>Microsoft Office Word</Application>
  <DocSecurity>0</DocSecurity>
  <Lines>628</Lines>
  <Paragraphs>175</Paragraphs>
  <ScaleCrop>false</ScaleCrop>
  <Company>skat</Company>
  <LinksUpToDate>false</LinksUpToDate>
  <CharactersWithSpaces>87540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2018-06-06T10:46:00Z</dcterms:created>
  <dcterms:modified xsi:type="dcterms:W3CDTF">2018-06-06T10:49:00Z</dcterms:modified>
</cp:coreProperties>
</file>