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484"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10C5F" w:rsidTr="00410C5F">
        <w:tblPrEx>
          <w:tblCellMar>
            <w:top w:w="0" w:type="dxa"/>
            <w:bottom w:w="0" w:type="dxa"/>
          </w:tblCellMar>
        </w:tblPrEx>
        <w:trPr>
          <w:trHeight w:hRule="exact" w:val="113"/>
        </w:trPr>
        <w:tc>
          <w:tcPr>
            <w:tcW w:w="10205" w:type="dxa"/>
            <w:gridSpan w:val="6"/>
            <w:shd w:val="clear" w:color="auto" w:fill="82A0F0"/>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0C5F" w:rsidTr="00410C5F">
        <w:tblPrEx>
          <w:tblCellMar>
            <w:top w:w="0" w:type="dxa"/>
            <w:bottom w:w="0" w:type="dxa"/>
          </w:tblCellMar>
        </w:tblPrEx>
        <w:trPr>
          <w:trHeight w:val="283"/>
        </w:trPr>
        <w:tc>
          <w:tcPr>
            <w:tcW w:w="10205" w:type="dxa"/>
            <w:gridSpan w:val="6"/>
            <w:tcBorders>
              <w:bottom w:val="single" w:sz="6" w:space="0" w:color="auto"/>
            </w:tcBorders>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10C5F">
              <w:rPr>
                <w:rFonts w:ascii="Arial" w:hAnsi="Arial" w:cs="Arial"/>
                <w:b/>
                <w:sz w:val="30"/>
              </w:rPr>
              <w:t>DMIFordringOverblikHent</w:t>
            </w:r>
          </w:p>
        </w:tc>
      </w:tr>
      <w:tr w:rsidR="00410C5F" w:rsidTr="00410C5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10C5F" w:rsidTr="00410C5F">
        <w:tblPrEx>
          <w:tblCellMar>
            <w:top w:w="0" w:type="dxa"/>
            <w:bottom w:w="0" w:type="dxa"/>
          </w:tblCellMar>
        </w:tblPrEx>
        <w:trPr>
          <w:gridAfter w:val="1"/>
          <w:trHeight w:val="283"/>
        </w:trPr>
        <w:tc>
          <w:tcPr>
            <w:tcW w:w="1701" w:type="dxa"/>
            <w:tcBorders>
              <w:top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410C5F" w:rsidTr="00410C5F">
        <w:tblPrEx>
          <w:tblCellMar>
            <w:top w:w="0" w:type="dxa"/>
            <w:bottom w:w="0" w:type="dxa"/>
          </w:tblCellMar>
        </w:tblPrEx>
        <w:trPr>
          <w:trHeight w:val="283"/>
        </w:trPr>
        <w:tc>
          <w:tcPr>
            <w:tcW w:w="10205" w:type="dxa"/>
            <w:gridSpan w:val="6"/>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10C5F" w:rsidTr="00410C5F">
        <w:tblPrEx>
          <w:tblCellMar>
            <w:top w:w="0" w:type="dxa"/>
            <w:bottom w:w="0" w:type="dxa"/>
          </w:tblCellMar>
        </w:tblPrEx>
        <w:trPr>
          <w:trHeight w:val="283"/>
        </w:trPr>
        <w:tc>
          <w:tcPr>
            <w:tcW w:w="10205" w:type="dxa"/>
            <w:gridSpan w:val="6"/>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udstille aggregeret gældsinformation fra inddrivelsen til eksterne interessenter på en sådan måde, at de at de modtager netop de informationer der er nødvendige for den opgave de skal løse, og på en sådan måde at de ikke skal forholde sig til detaljerne i DMIs datamodel.</w:t>
            </w:r>
          </w:p>
        </w:tc>
      </w:tr>
      <w:tr w:rsidR="00410C5F" w:rsidTr="00410C5F">
        <w:tblPrEx>
          <w:tblCellMar>
            <w:top w:w="0" w:type="dxa"/>
            <w:bottom w:w="0" w:type="dxa"/>
          </w:tblCellMar>
        </w:tblPrEx>
        <w:trPr>
          <w:trHeight w:val="283"/>
        </w:trPr>
        <w:tc>
          <w:tcPr>
            <w:tcW w:w="10205" w:type="dxa"/>
            <w:gridSpan w:val="6"/>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10C5F" w:rsidTr="00410C5F">
        <w:tblPrEx>
          <w:tblCellMar>
            <w:top w:w="0" w:type="dxa"/>
            <w:bottom w:w="0" w:type="dxa"/>
          </w:tblCellMar>
        </w:tblPrEx>
        <w:trPr>
          <w:trHeight w:val="283"/>
        </w:trPr>
        <w:tc>
          <w:tcPr>
            <w:tcW w:w="10205" w:type="dxa"/>
            <w:gridSpan w:val="6"/>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primære input er kundenummer, og output er en oversigt over kundens restance.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forskellig detaljeringsgrad afhængigt at forespørgerens anvendelsesformål. Detaljeringsgraden vil være en af følgende: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Angivelse af om der mere eller mindre end en BagatelGrænse i gæld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størrelsen af kundens gæld, antal fordringer og alder på ældste fordring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Angivelse af størrelsen af kundens gæld pr. fordringshaver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Detaljeret angivelse af gæld pr. hovedfordring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Detaljeringsgraden af svaret vil være bestemt af anvendelsesformålet (som konfigureres af SKAT), og vil ikke være eksplicit tilgængeligt for anvenderen.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fordringer der indgår i opgørelsen skal opfylde input kriterierne: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skal være registreret et hæftelses forhold på kundenummeret ift. fordringen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Fordringerne skal være registreret i DMI med en af de i anvendelsesformålet angivne FordringsArter (Inddrivelse, Modregning, Opkrævning)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Fordringstypen er ikke inkluderet i den angivne liste af fordringstyper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gæld skal være større end lig den i anvendelsesformålet angivne bagatelgrænse, ellers returneres ingen fordringer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detaljeret niveau returnerer servicen den udvalgte kunde og fordringsinformation på et aggregeret niveau, hvor man ikke skal forholde sig til opsplitningen i underfordringer, hæftelsesforhold, åbneposter o.l.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 hovedfordringer (som opfylder input-kriterierne) returneres med detaljeret information om fordringen - herunder specifik information om fordringstype og fordringshaver. Derudover er der information om fordringens valuta.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gældsoplysninger for kunden.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anvendes til Transport-fordringer.</w:t>
            </w:r>
          </w:p>
        </w:tc>
      </w:tr>
      <w:tr w:rsidR="00410C5F" w:rsidTr="00410C5F">
        <w:tblPrEx>
          <w:tblCellMar>
            <w:top w:w="0" w:type="dxa"/>
            <w:bottom w:w="0" w:type="dxa"/>
          </w:tblCellMar>
        </w:tblPrEx>
        <w:trPr>
          <w:trHeight w:val="283"/>
        </w:trPr>
        <w:tc>
          <w:tcPr>
            <w:tcW w:w="10205" w:type="dxa"/>
            <w:gridSpan w:val="6"/>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10C5F" w:rsidTr="00410C5F">
        <w:tblPrEx>
          <w:tblCellMar>
            <w:top w:w="0" w:type="dxa"/>
            <w:bottom w:w="0" w:type="dxa"/>
          </w:tblCellMar>
        </w:tblPrEx>
        <w:trPr>
          <w:trHeight w:val="283"/>
        </w:trPr>
        <w:tc>
          <w:tcPr>
            <w:tcW w:w="10205" w:type="dxa"/>
            <w:gridSpan w:val="6"/>
            <w:shd w:val="clear" w:color="auto" w:fill="FFFFFF"/>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 kan angive en liste af fordringstyper der ikke ønskes medtaget i opgørelsen (negativlisteAlle fordringer med  fordringstyper på denne liste frasorteres, Hvis fordringen er en hovedfordring frasorteres hovedfordringen, og alle relaterede underfordringer ( i.e. OpkrævningsRenter, InddrivelsesRenter, OpkrævningsGebyr og InddrivelsesGebyr). Hvis fordringen er en underfordring (f.eks. inddrivelsesrente) leveres summerne uden denne underfordringstype. Den forventede brug af servicen er at anvendere kun ekskluderer hovedfordringstyper. ). Det er kalderens ansvar at holde denne liste ajour.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 af output bestemmes af FordringOverblikListeHentDetaljeringSpecifikation som er konfigureret for det enkelte anvendelsesformål.  Der opereres med fire forskellige specifikationsniveauer: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Angivelse af om der er gæld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gældens størrelse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Gældens størrelse opgjort pr. fordringshaver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Gæld opgjort pr. hovedfordring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kundens samlede gæld ligger under RestanceInfoBagatelGrænse, eller at kunden ikke findes i DMI, så ekskluderes strukturerne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 * FordringshaverSpecifikationListe * og * HovedfordringSpecifikationListe * i output.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Specifikationsniveauet styres af den bagvedliggende parameter FordringOverblikListeHentDetaljeringSpecifikation.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ER_DER_GAELD så ekskluderes strukturerne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SamletGældSpecifikationNiveau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GAELD_STOERRELSE så ekskluderes strukturerne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OPGJORT_PR_FORDINGSHAVER så ekskluderes strukturen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OPGJORT_PR_HOVEDFORDRING så medtages alle strukturerne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SaldoPerDato udelades i forespørgslen, vælges som default dagsdato, og der tilskrives ikke nødvendigvis inddrivelsesrenter frem til dagsdato. Hvis SaldoPerDato udfyldes i requesten, tilskrives der inddrivelsesrenter frem til SaldoPerDato. Datoen frem til hvilken der er tilskrevet inddrivelsesrenter angives i output.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beregne det samlede tilgodehavende på en hovedfordring, skal anvenderen i svaret fra service summere felterne: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TilknyttetOpkrævningRenteBeløbDKK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TilknyttetOpkrævningGebyrBeløbDKK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TilknyttetInddrivelseRenteBeløbDKK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TilknyttetInddrivelseGebyrBeløbDKK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Anvenderen angiver i kaldet, formålet med anvendelsen af servicen, og dette anvendelsesformål er styrende for hvad servicen kan returnere af specifikationsdetaljer.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verificeres af servicen, at kalderen har adgang til at kalde med det angivne anvendelsesformål. Regelsættet er følgende: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Kalder har et virksomheds certifikat/ Medarbejder certifikat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Proxy servicen sikrer at brugerens SE-nummer overføres til IndberetterId/Rolle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verificeres (i proxy servicen) at feltet KaldersSENummer svarer til SENummeret i brugerens context (SAML), hvis ikke afvises kaldet. Hvis feltet ikke er udfyldt, sættes værdien af proxyservicen.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DMI backend servicen verificeres en mange til mange opsætnings relation mellem SE-numre og anvendelsesformål.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Kalder er SKAT medarbejder/ SKAT-systembruger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KaldersSENummer skal være angivet i kaldet til proxyservicen, men valideres ikke yderligere af proxyservicen.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foretages samme verifikation i DMI-backend som for virksomheder.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Kalder har et borger-certifikat</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Kaldet afvises - servicen kan ikke kaldes af borgere.</w:t>
            </w:r>
          </w:p>
        </w:tc>
      </w:tr>
      <w:tr w:rsidR="00410C5F" w:rsidTr="00410C5F">
        <w:tblPrEx>
          <w:tblCellMar>
            <w:top w:w="0" w:type="dxa"/>
            <w:bottom w:w="0" w:type="dxa"/>
          </w:tblCellMar>
        </w:tblPrEx>
        <w:trPr>
          <w:trHeight w:val="283"/>
        </w:trPr>
        <w:tc>
          <w:tcPr>
            <w:tcW w:w="10205" w:type="dxa"/>
            <w:gridSpan w:val="6"/>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10C5F" w:rsidTr="00410C5F">
        <w:tblPrEx>
          <w:tblCellMar>
            <w:top w:w="0" w:type="dxa"/>
            <w:bottom w:w="0" w:type="dxa"/>
          </w:tblCellMar>
        </w:tblPrEx>
        <w:trPr>
          <w:trHeight w:val="283"/>
        </w:trPr>
        <w:tc>
          <w:tcPr>
            <w:tcW w:w="10205" w:type="dxa"/>
            <w:gridSpan w:val="6"/>
            <w:shd w:val="clear" w:color="auto" w:fill="FFFFFF"/>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10C5F" w:rsidTr="00410C5F">
        <w:tblPrEx>
          <w:tblCellMar>
            <w:top w:w="0" w:type="dxa"/>
            <w:bottom w:w="0" w:type="dxa"/>
          </w:tblCellMar>
        </w:tblPrEx>
        <w:trPr>
          <w:trHeight w:val="283"/>
        </w:trPr>
        <w:tc>
          <w:tcPr>
            <w:tcW w:w="10205" w:type="dxa"/>
            <w:gridSpan w:val="6"/>
            <w:shd w:val="clear" w:color="auto" w:fill="FFFFFF"/>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DMIFordringOverblikHent_I</w:t>
            </w:r>
          </w:p>
        </w:tc>
      </w:tr>
      <w:tr w:rsidR="00410C5F" w:rsidTr="00410C5F">
        <w:tblPrEx>
          <w:tblCellMar>
            <w:top w:w="0" w:type="dxa"/>
            <w:bottom w:w="0" w:type="dxa"/>
          </w:tblCellMar>
        </w:tblPrEx>
        <w:trPr>
          <w:trHeight w:val="283"/>
        </w:trPr>
        <w:tc>
          <w:tcPr>
            <w:tcW w:w="10205" w:type="dxa"/>
            <w:gridSpan w:val="6"/>
            <w:shd w:val="clear" w:color="auto" w:fill="FFFFFF"/>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EkskluderetFordringTypeListe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r w:rsidR="00410C5F" w:rsidTr="00410C5F">
        <w:tblPrEx>
          <w:tblCellMar>
            <w:top w:w="0" w:type="dxa"/>
            <w:bottom w:w="0" w:type="dxa"/>
          </w:tblCellMar>
        </w:tblPrEx>
        <w:trPr>
          <w:trHeight w:val="283"/>
        </w:trPr>
        <w:tc>
          <w:tcPr>
            <w:tcW w:w="10205" w:type="dxa"/>
            <w:gridSpan w:val="6"/>
            <w:shd w:val="clear" w:color="auto" w:fill="FFFFFF"/>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10C5F" w:rsidTr="00410C5F">
        <w:tblPrEx>
          <w:tblCellMar>
            <w:top w:w="0" w:type="dxa"/>
            <w:bottom w:w="0" w:type="dxa"/>
          </w:tblCellMar>
        </w:tblPrEx>
        <w:trPr>
          <w:trHeight w:val="283"/>
        </w:trPr>
        <w:tc>
          <w:tcPr>
            <w:tcW w:w="10205" w:type="dxa"/>
            <w:gridSpan w:val="6"/>
            <w:shd w:val="clear" w:color="auto" w:fill="FFFFFF"/>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DMIFordringOverblikHent_O</w:t>
            </w:r>
          </w:p>
        </w:tc>
      </w:tr>
      <w:tr w:rsidR="00410C5F" w:rsidTr="00410C5F">
        <w:tblPrEx>
          <w:tblCellMar>
            <w:top w:w="0" w:type="dxa"/>
            <w:bottom w:w="0" w:type="dxa"/>
          </w:tblCellMar>
        </w:tblPrEx>
        <w:trPr>
          <w:trHeight w:val="283"/>
        </w:trPr>
        <w:tc>
          <w:tcPr>
            <w:tcW w:w="10205" w:type="dxa"/>
            <w:gridSpan w:val="6"/>
            <w:shd w:val="clear" w:color="auto" w:fill="FFFFFF"/>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InddrivelseRenteDelPeriodeTil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r>
              <w:rPr>
                <w:rFonts w:ascii="Arial" w:hAnsi="Arial" w:cs="Arial"/>
                <w:sz w:val="18"/>
              </w:rPr>
              <w:tab/>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SamletGæld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KundeRestanceSamletGældDKK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KundeSamletGældÆldsteModtegelseDato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KundeRestanceAntalHovedfordringer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FordringshaverSpecifikationListe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FordringhaverSpecifikation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FordringshaverInfo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DMIFordringHaverNavn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FordringHaverRestanceKundeSamletGældDKK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HovedfordringSpecifikationListe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TilknyttetOpkrævningRenteBeløbDKK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TilknyttetOpkrævningGebyrBeløbDKK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TilknyttetInddrivelseRenteBeløbDKK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TilknyttetInddrivelseGebyrBeløbDKK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10C5F" w:rsidTr="00410C5F">
        <w:tblPrEx>
          <w:tblCellMar>
            <w:top w:w="0" w:type="dxa"/>
            <w:bottom w:w="0" w:type="dxa"/>
          </w:tblCellMar>
        </w:tblPrEx>
        <w:trPr>
          <w:trHeight w:val="283"/>
        </w:trPr>
        <w:tc>
          <w:tcPr>
            <w:tcW w:w="10205" w:type="dxa"/>
            <w:gridSpan w:val="6"/>
            <w:shd w:val="clear" w:color="auto" w:fill="FFFFFF"/>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10C5F" w:rsidTr="00410C5F">
        <w:tblPrEx>
          <w:tblCellMar>
            <w:top w:w="0" w:type="dxa"/>
            <w:bottom w:w="0" w:type="dxa"/>
          </w:tblCellMar>
        </w:tblPrEx>
        <w:trPr>
          <w:trHeight w:val="283"/>
        </w:trPr>
        <w:tc>
          <w:tcPr>
            <w:tcW w:w="10205" w:type="dxa"/>
            <w:gridSpan w:val="6"/>
            <w:shd w:val="clear" w:color="auto" w:fill="FFFFFF"/>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DMIFordringOverblikHent_FejlId</w:t>
            </w:r>
          </w:p>
        </w:tc>
      </w:tr>
      <w:tr w:rsidR="00410C5F" w:rsidTr="00410C5F">
        <w:tblPrEx>
          <w:tblCellMar>
            <w:top w:w="0" w:type="dxa"/>
            <w:bottom w:w="0" w:type="dxa"/>
          </w:tblCellMar>
        </w:tblPrEx>
        <w:trPr>
          <w:trHeight w:val="283"/>
        </w:trPr>
        <w:tc>
          <w:tcPr>
            <w:tcW w:w="10205" w:type="dxa"/>
            <w:gridSpan w:val="6"/>
            <w:shd w:val="clear" w:color="auto" w:fill="FFFFFF"/>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r w:rsidR="00410C5F" w:rsidTr="00410C5F">
        <w:tblPrEx>
          <w:tblCellMar>
            <w:top w:w="0" w:type="dxa"/>
            <w:bottom w:w="0" w:type="dxa"/>
          </w:tblCellMar>
        </w:tblPrEx>
        <w:trPr>
          <w:trHeight w:val="283"/>
        </w:trPr>
        <w:tc>
          <w:tcPr>
            <w:tcW w:w="10205" w:type="dxa"/>
            <w:gridSpan w:val="6"/>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10C5F" w:rsidTr="00410C5F">
        <w:tblPrEx>
          <w:tblCellMar>
            <w:top w:w="0" w:type="dxa"/>
            <w:bottom w:w="0" w:type="dxa"/>
          </w:tblCellMar>
        </w:tblPrEx>
        <w:trPr>
          <w:trHeight w:val="283"/>
        </w:trPr>
        <w:tc>
          <w:tcPr>
            <w:tcW w:w="10205" w:type="dxa"/>
            <w:gridSpan w:val="6"/>
            <w:shd w:val="clear" w:color="auto" w:fill="FFFFFF"/>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servicen i DMI: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at der ikke forespørges på Transporter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XXX</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N/A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990-994: Proxy Framework fejl i SAP ERP: Fejlhåndtering varierer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tc>
      </w:tr>
      <w:tr w:rsidR="00410C5F" w:rsidTr="00410C5F">
        <w:tblPrEx>
          <w:tblCellMar>
            <w:top w:w="0" w:type="dxa"/>
            <w:bottom w:w="0" w:type="dxa"/>
          </w:tblCellMar>
        </w:tblPrEx>
        <w:trPr>
          <w:trHeight w:val="283"/>
        </w:trPr>
        <w:tc>
          <w:tcPr>
            <w:tcW w:w="10205" w:type="dxa"/>
            <w:gridSpan w:val="6"/>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10C5F" w:rsidTr="00410C5F">
        <w:tblPrEx>
          <w:tblCellMar>
            <w:top w:w="0" w:type="dxa"/>
            <w:bottom w:w="0" w:type="dxa"/>
          </w:tblCellMar>
        </w:tblPrEx>
        <w:trPr>
          <w:trHeight w:val="283"/>
        </w:trPr>
        <w:tc>
          <w:tcPr>
            <w:tcW w:w="10205" w:type="dxa"/>
            <w:gridSpan w:val="6"/>
            <w:shd w:val="clear" w:color="auto" w:fill="FFFFFF"/>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rPr>
          <w:trHeight w:val="283"/>
        </w:trPr>
        <w:tc>
          <w:tcPr>
            <w:tcW w:w="10205" w:type="dxa"/>
            <w:gridSpan w:val="6"/>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10C5F" w:rsidTr="00410C5F">
        <w:tblPrEx>
          <w:tblCellMar>
            <w:top w:w="0" w:type="dxa"/>
            <w:bottom w:w="0" w:type="dxa"/>
          </w:tblCellMar>
        </w:tblPrEx>
        <w:trPr>
          <w:trHeight w:val="283"/>
        </w:trPr>
        <w:tc>
          <w:tcPr>
            <w:tcW w:w="10205" w:type="dxa"/>
            <w:gridSpan w:val="6"/>
            <w:shd w:val="clear" w:color="auto" w:fill="FFFFFF"/>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eksternt udstillede version af servicen (OIO) har ikke DMIIndberetterOpretStruktur som en del af input. Servicebussen udleder de værdier, der skal indsættes, fra brugerens sikkerhedskontekst og indsætter disse automatisk.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10C5F" w:rsidSect="00410C5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0C5F" w:rsidTr="00410C5F">
        <w:tblPrEx>
          <w:tblCellMar>
            <w:top w:w="0" w:type="dxa"/>
            <w:bottom w:w="0" w:type="dxa"/>
          </w:tblCellMar>
        </w:tblPrEx>
        <w:trPr>
          <w:trHeight w:hRule="exact" w:val="113"/>
        </w:trPr>
        <w:tc>
          <w:tcPr>
            <w:tcW w:w="10205" w:type="dxa"/>
            <w:shd w:val="clear" w:color="auto" w:fill="D2DCF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0C5F" w:rsidTr="00410C5F">
        <w:tblPrEx>
          <w:tblCellMar>
            <w:top w:w="0" w:type="dxa"/>
            <w:bottom w:w="0" w:type="dxa"/>
          </w:tblCellMar>
        </w:tblPrEx>
        <w:tc>
          <w:tcPr>
            <w:tcW w:w="10205" w:type="dx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410C5F" w:rsidTr="00410C5F">
        <w:tblPrEx>
          <w:tblCellMar>
            <w:top w:w="0" w:type="dxa"/>
            <w:bottom w:w="0" w:type="dxa"/>
          </w:tblCellMar>
        </w:tblPrEx>
        <w:tc>
          <w:tcPr>
            <w:tcW w:w="10205" w:type="dxa"/>
            <w:vAlign w:val="center"/>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0C5F" w:rsidTr="00410C5F">
        <w:tblPrEx>
          <w:tblCellMar>
            <w:top w:w="0" w:type="dxa"/>
            <w:bottom w:w="0" w:type="dxa"/>
          </w:tblCellMar>
        </w:tblPrEx>
        <w:trPr>
          <w:trHeight w:hRule="exact" w:val="113"/>
        </w:trPr>
        <w:tc>
          <w:tcPr>
            <w:tcW w:w="10205" w:type="dxa"/>
            <w:shd w:val="clear" w:color="auto" w:fill="D2DCF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0C5F" w:rsidTr="00410C5F">
        <w:tblPrEx>
          <w:tblCellMar>
            <w:top w:w="0" w:type="dxa"/>
            <w:bottom w:w="0" w:type="dxa"/>
          </w:tblCellMar>
        </w:tblPrEx>
        <w:tc>
          <w:tcPr>
            <w:tcW w:w="10205" w:type="dx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410C5F" w:rsidTr="00410C5F">
        <w:tblPrEx>
          <w:tblCellMar>
            <w:top w:w="0" w:type="dxa"/>
            <w:bottom w:w="0" w:type="dxa"/>
          </w:tblCellMar>
        </w:tblPrEx>
        <w:tc>
          <w:tcPr>
            <w:tcW w:w="10205" w:type="dxa"/>
            <w:vAlign w:val="center"/>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410C5F" w:rsidTr="00410C5F">
        <w:tblPrEx>
          <w:tblCellMar>
            <w:top w:w="0" w:type="dxa"/>
            <w:bottom w:w="0" w:type="dxa"/>
          </w:tblCellMar>
        </w:tblPrEx>
        <w:tc>
          <w:tcPr>
            <w:tcW w:w="10205" w:type="dxa"/>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0C5F" w:rsidTr="00410C5F">
        <w:tblPrEx>
          <w:tblCellMar>
            <w:top w:w="0" w:type="dxa"/>
            <w:bottom w:w="0" w:type="dxa"/>
          </w:tblCellMar>
        </w:tblPrEx>
        <w:tc>
          <w:tcPr>
            <w:tcW w:w="10205" w:type="dxa"/>
            <w:shd w:val="clear" w:color="auto" w:fill="FFFFFF"/>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0C5F" w:rsidTr="00410C5F">
        <w:tblPrEx>
          <w:tblCellMar>
            <w:top w:w="0" w:type="dxa"/>
            <w:bottom w:w="0" w:type="dxa"/>
          </w:tblCellMar>
        </w:tblPrEx>
        <w:trPr>
          <w:trHeight w:hRule="exact" w:val="113"/>
        </w:trPr>
        <w:tc>
          <w:tcPr>
            <w:tcW w:w="10205" w:type="dxa"/>
            <w:shd w:val="clear" w:color="auto" w:fill="D2DCF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0C5F" w:rsidTr="00410C5F">
        <w:tblPrEx>
          <w:tblCellMar>
            <w:top w:w="0" w:type="dxa"/>
            <w:bottom w:w="0" w:type="dxa"/>
          </w:tblCellMar>
        </w:tblPrEx>
        <w:tc>
          <w:tcPr>
            <w:tcW w:w="10205" w:type="dx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410C5F" w:rsidTr="00410C5F">
        <w:tblPrEx>
          <w:tblCellMar>
            <w:top w:w="0" w:type="dxa"/>
            <w:bottom w:w="0" w:type="dxa"/>
          </w:tblCellMar>
        </w:tblPrEx>
        <w:tc>
          <w:tcPr>
            <w:tcW w:w="10205" w:type="dxa"/>
            <w:vAlign w:val="center"/>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410C5F" w:rsidTr="00410C5F">
        <w:tblPrEx>
          <w:tblCellMar>
            <w:top w:w="0" w:type="dxa"/>
            <w:bottom w:w="0" w:type="dxa"/>
          </w:tblCellMar>
        </w:tblPrEx>
        <w:tc>
          <w:tcPr>
            <w:tcW w:w="10205" w:type="dxa"/>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0C5F" w:rsidTr="00410C5F">
        <w:tblPrEx>
          <w:tblCellMar>
            <w:top w:w="0" w:type="dxa"/>
            <w:bottom w:w="0" w:type="dxa"/>
          </w:tblCellMar>
        </w:tblPrEx>
        <w:tc>
          <w:tcPr>
            <w:tcW w:w="10205" w:type="dxa"/>
            <w:shd w:val="clear" w:color="auto" w:fill="FFFFFF"/>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10C5F" w:rsidTr="00410C5F">
        <w:tblPrEx>
          <w:tblCellMar>
            <w:top w:w="0" w:type="dxa"/>
            <w:bottom w:w="0" w:type="dxa"/>
          </w:tblCellMar>
        </w:tblPrEx>
        <w:trPr>
          <w:trHeight w:hRule="exact" w:val="113"/>
        </w:trPr>
        <w:tc>
          <w:tcPr>
            <w:tcW w:w="10205" w:type="dxa"/>
            <w:shd w:val="clear" w:color="auto" w:fill="D2DCF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10C5F" w:rsidTr="00410C5F">
        <w:tblPrEx>
          <w:tblCellMar>
            <w:top w:w="0" w:type="dxa"/>
            <w:bottom w:w="0" w:type="dxa"/>
          </w:tblCellMar>
        </w:tblPrEx>
        <w:tc>
          <w:tcPr>
            <w:tcW w:w="10205" w:type="dx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10C5F" w:rsidTr="00410C5F">
        <w:tblPrEx>
          <w:tblCellMar>
            <w:top w:w="0" w:type="dxa"/>
            <w:bottom w:w="0" w:type="dxa"/>
          </w:tblCellMar>
        </w:tblPrEx>
        <w:tc>
          <w:tcPr>
            <w:tcW w:w="10205" w:type="dxa"/>
            <w:vAlign w:val="center"/>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10C5F" w:rsidTr="00410C5F">
        <w:tblPrEx>
          <w:tblCellMar>
            <w:top w:w="0" w:type="dxa"/>
            <w:bottom w:w="0" w:type="dxa"/>
          </w:tblCellMar>
        </w:tblPrEx>
        <w:tc>
          <w:tcPr>
            <w:tcW w:w="10205" w:type="dxa"/>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10C5F" w:rsidTr="00410C5F">
        <w:tblPrEx>
          <w:tblCellMar>
            <w:top w:w="0" w:type="dxa"/>
            <w:bottom w:w="0" w:type="dxa"/>
          </w:tblCellMar>
        </w:tblPrEx>
        <w:tc>
          <w:tcPr>
            <w:tcW w:w="10205" w:type="dxa"/>
            <w:shd w:val="clear" w:color="auto" w:fill="FFFFFF"/>
            <w:vAlign w:val="center"/>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10C5F" w:rsidSect="00410C5F">
          <w:headerReference w:type="default" r:id="rId13"/>
          <w:pgSz w:w="11906" w:h="16838"/>
          <w:pgMar w:top="567" w:right="567" w:bottom="567" w:left="1134" w:header="283" w:footer="708" w:gutter="0"/>
          <w:cols w:space="708"/>
          <w:docGrid w:linePitch="360"/>
        </w:sect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10C5F" w:rsidTr="00410C5F">
        <w:tblPrEx>
          <w:tblCellMar>
            <w:top w:w="0" w:type="dxa"/>
            <w:bottom w:w="0" w:type="dxa"/>
          </w:tblCellMar>
        </w:tblPrEx>
        <w:trPr>
          <w:tblHeader/>
        </w:trPr>
        <w:tc>
          <w:tcPr>
            <w:tcW w:w="3401" w:type="dxa"/>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DMIFordringHaverNavn</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DMIFordringOverblikAnvendelseKode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anvendelsesformålet for overblikket af DMI fordringer.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HSBANK: Hent Selv til bankerne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VISPMOPH: Visitering ifm. permanent opholdstilladelse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VISCO2: Visitering ifm. CO2-kvoter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Fordringshaver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FordringHaverRestanceKundeSamletGældDKK</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til fordringshaveren (i danske kr.)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KundeRestanceAntalHovedfordringer</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hovedfordringer for kunden.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KundeRestanceSamletGældDKK</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(i danske kr.)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KundeSamletGældÆldsteModtegelseDato</w:t>
            </w:r>
          </w:p>
        </w:tc>
        <w:tc>
          <w:tcPr>
            <w:tcW w:w="17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Ældste modtagelsesdato for de hovedfordringer som indgår i opgørelsen af kundens samlede gæld.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RestanceInfoBagatelGrænse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 i DKK til styring af restanceoplysninger.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kundens samlede gæld under grænsen, skal der ikke leveres restanceoplysninger.)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TilknyttetInddrivelseGebyrBeløbDKK</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Inddrivelsesgebyr der er tilknyttet hovedfordringen.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(Inddrivelses-gebyrer er altid i danske kroner.)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TilknyttetInddrivelseRenteBeløbDKK</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Inddrivelsesrente der er tilknyttet hovedfordringen.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(Inddrivelsesrenter er altid i  danske kroner.)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TilknyttetOpkrævningGebyrBeløbDKK</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opkrævningsgebyr der er tilknyttet hovedfordringen.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TilknyttetOpkrævningRenteBeløbDKK</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opkrævningsrente der er tilknyttet hovedfordringen.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10C5F" w:rsidTr="00410C5F">
        <w:tblPrEx>
          <w:tblCellMar>
            <w:top w:w="0" w:type="dxa"/>
            <w:bottom w:w="0" w:type="dxa"/>
          </w:tblCellMar>
        </w:tblPrEx>
        <w:tc>
          <w:tcPr>
            <w:tcW w:w="3401" w:type="dxa"/>
          </w:tcPr>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10C5F" w:rsidRPr="00410C5F" w:rsidRDefault="00410C5F" w:rsidP="00410C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10C5F" w:rsidRPr="00410C5F" w:rsidSect="00410C5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C5F" w:rsidRDefault="00410C5F" w:rsidP="00410C5F">
      <w:pPr>
        <w:spacing w:line="240" w:lineRule="auto"/>
      </w:pPr>
      <w:r>
        <w:separator/>
      </w:r>
    </w:p>
  </w:endnote>
  <w:endnote w:type="continuationSeparator" w:id="0">
    <w:p w:rsidR="00410C5F" w:rsidRDefault="00410C5F" w:rsidP="00410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Default="00410C5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Pr="00410C5F" w:rsidRDefault="00410C5F" w:rsidP="00410C5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juni 2015</w:t>
    </w:r>
    <w:r>
      <w:rPr>
        <w:rFonts w:ascii="Arial" w:hAnsi="Arial" w:cs="Arial"/>
        <w:sz w:val="16"/>
      </w:rPr>
      <w:fldChar w:fldCharType="end"/>
    </w:r>
    <w:r>
      <w:rPr>
        <w:rFonts w:ascii="Arial" w:hAnsi="Arial" w:cs="Arial"/>
        <w:sz w:val="16"/>
      </w:rPr>
      <w:tab/>
    </w:r>
    <w:r>
      <w:rPr>
        <w:rFonts w:ascii="Arial" w:hAnsi="Arial" w:cs="Arial"/>
        <w:sz w:val="16"/>
      </w:rPr>
      <w:tab/>
      <w:t xml:space="preserve">DMIFordringOverblikHent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Default="00410C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C5F" w:rsidRDefault="00410C5F" w:rsidP="00410C5F">
      <w:pPr>
        <w:spacing w:line="240" w:lineRule="auto"/>
      </w:pPr>
      <w:r>
        <w:separator/>
      </w:r>
    </w:p>
  </w:footnote>
  <w:footnote w:type="continuationSeparator" w:id="0">
    <w:p w:rsidR="00410C5F" w:rsidRDefault="00410C5F" w:rsidP="00410C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Default="00410C5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Pr="00410C5F" w:rsidRDefault="00410C5F" w:rsidP="00410C5F">
    <w:pPr>
      <w:pStyle w:val="Sidehoved"/>
      <w:jc w:val="center"/>
      <w:rPr>
        <w:rFonts w:ascii="Arial" w:hAnsi="Arial" w:cs="Arial"/>
      </w:rPr>
    </w:pPr>
    <w:r w:rsidRPr="00410C5F">
      <w:rPr>
        <w:rFonts w:ascii="Arial" w:hAnsi="Arial" w:cs="Arial"/>
      </w:rPr>
      <w:t>Servicebeskrivelse</w:t>
    </w:r>
  </w:p>
  <w:p w:rsidR="00410C5F" w:rsidRPr="00410C5F" w:rsidRDefault="00410C5F" w:rsidP="00410C5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Default="00410C5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Pr="00410C5F" w:rsidRDefault="00410C5F" w:rsidP="00410C5F">
    <w:pPr>
      <w:pStyle w:val="Sidehoved"/>
      <w:jc w:val="center"/>
      <w:rPr>
        <w:rFonts w:ascii="Arial" w:hAnsi="Arial" w:cs="Arial"/>
      </w:rPr>
    </w:pPr>
    <w:r w:rsidRPr="00410C5F">
      <w:rPr>
        <w:rFonts w:ascii="Arial" w:hAnsi="Arial" w:cs="Arial"/>
      </w:rPr>
      <w:t>Datastrukturer</w:t>
    </w:r>
  </w:p>
  <w:p w:rsidR="00410C5F" w:rsidRPr="00410C5F" w:rsidRDefault="00410C5F" w:rsidP="00410C5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F" w:rsidRDefault="00410C5F" w:rsidP="00410C5F">
    <w:pPr>
      <w:pStyle w:val="Sidehoved"/>
      <w:jc w:val="center"/>
      <w:rPr>
        <w:rFonts w:ascii="Arial" w:hAnsi="Arial" w:cs="Arial"/>
      </w:rPr>
    </w:pPr>
    <w:r>
      <w:rPr>
        <w:rFonts w:ascii="Arial" w:hAnsi="Arial" w:cs="Arial"/>
      </w:rPr>
      <w:t>Data elementer</w:t>
    </w:r>
  </w:p>
  <w:p w:rsidR="00410C5F" w:rsidRPr="00410C5F" w:rsidRDefault="00410C5F" w:rsidP="00410C5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13D5"/>
    <w:multiLevelType w:val="multilevel"/>
    <w:tmpl w:val="63DED6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5F"/>
    <w:rsid w:val="00410C5F"/>
    <w:rsid w:val="00DA74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BB2BD-15AC-4CA7-BB15-D0355CA2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10C5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10C5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10C5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10C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10C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10C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10C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10C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10C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10C5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10C5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10C5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10C5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10C5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10C5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10C5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10C5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10C5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10C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10C5F"/>
    <w:rPr>
      <w:rFonts w:ascii="Arial" w:hAnsi="Arial" w:cs="Arial"/>
      <w:b/>
      <w:sz w:val="30"/>
    </w:rPr>
  </w:style>
  <w:style w:type="paragraph" w:customStyle="1" w:styleId="Overskrift211pkt">
    <w:name w:val="Overskrift 2 + 11 pkt"/>
    <w:basedOn w:val="Normal"/>
    <w:link w:val="Overskrift211pktTegn"/>
    <w:rsid w:val="00410C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10C5F"/>
    <w:rPr>
      <w:rFonts w:ascii="Arial" w:hAnsi="Arial" w:cs="Arial"/>
      <w:b/>
    </w:rPr>
  </w:style>
  <w:style w:type="paragraph" w:customStyle="1" w:styleId="Normal11">
    <w:name w:val="Normal + 11"/>
    <w:basedOn w:val="Normal"/>
    <w:link w:val="Normal11Tegn"/>
    <w:rsid w:val="00410C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10C5F"/>
    <w:rPr>
      <w:rFonts w:ascii="Times New Roman" w:hAnsi="Times New Roman" w:cs="Times New Roman"/>
    </w:rPr>
  </w:style>
  <w:style w:type="paragraph" w:styleId="Sidehoved">
    <w:name w:val="header"/>
    <w:basedOn w:val="Normal"/>
    <w:link w:val="SidehovedTegn"/>
    <w:uiPriority w:val="99"/>
    <w:unhideWhenUsed/>
    <w:rsid w:val="00410C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10C5F"/>
  </w:style>
  <w:style w:type="paragraph" w:styleId="Sidefod">
    <w:name w:val="footer"/>
    <w:basedOn w:val="Normal"/>
    <w:link w:val="SidefodTegn"/>
    <w:uiPriority w:val="99"/>
    <w:unhideWhenUsed/>
    <w:rsid w:val="00410C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1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3405</Words>
  <Characters>20775</Characters>
  <Application>Microsoft Office Word</Application>
  <DocSecurity>0</DocSecurity>
  <Lines>173</Lines>
  <Paragraphs>48</Paragraphs>
  <ScaleCrop>false</ScaleCrop>
  <Company>skat</Company>
  <LinksUpToDate>false</LinksUpToDate>
  <CharactersWithSpaces>24132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2015-06-29T08:38:00Z</dcterms:created>
  <dcterms:modified xsi:type="dcterms:W3CDTF">2015-06-29T08:39:00Z</dcterms:modified>
</cp:coreProperties>
</file>