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9639" w:type="dxa"/>
            <w:gridSpan w:val="5"/>
            <w:shd w:val="clear" w:color="auto" w:fill="82A0F0"/>
            <w:vAlign w:val="center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w="9639" w:type="dxa"/>
            <w:gridSpan w:val="5"/>
            <w:tcBorders>
              <w:bottom w:val="single" w:sz="6" w:space="0" w:color="auto"/>
            </w:tcBorders>
            <w:vAlign w:val="center"/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DIASMeddelelseStrukturer</w:t>
            </w:r>
          </w:p>
        </w:tc>
      </w:tr>
      <w:tr>
        <w:trPr>
          <w:trHeight w:val="283"/>
        </w:trPr>
        <w:tc>
          <w:tcPr>
            <w:tcW w:w="1980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3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07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06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0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1980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DIAS</w:t>
            </w:r>
          </w:p>
        </w:tc>
        <w:tc>
          <w:tcPr>
            <w:tcW w:w="3369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Graensesnit2012</w:t>
            </w:r>
          </w:p>
        </w:tc>
        <w:tc>
          <w:tcPr>
            <w:tcW w:w="107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1.7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22-01-2014</w:t>
            </w:r>
          </w:p>
        </w:tc>
        <w:tc>
          <w:tcPr>
            <w:tcW w:w="1609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10-11-2022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Strukturerne som anvendes til de respektive brevskabeloner er følgende:</w:t>
              <w:br/>
              <w:t/>
              <w:br/>
              <w:t>MT01</w:t>
              <w:br/>
              <w:t>DIASMeddelelseAnmodningSambeskatningStruktur</w:t>
              <w:br/>
              <w:t/>
              <w:br/>
              <w:t>MT02</w:t>
              <w:br/>
              <w:t>DIASMeddelelseFjernetFraSambeskatningskredsStruktur</w:t>
              <w:br/>
              <w:t/>
              <w:br/>
              <w:t>MT03</w:t>
              <w:br/>
              <w:t>DIASMeddelelseSambeskatningAnmodningSvarStruktur</w:t>
              <w:br/>
              <w:t/>
              <w:br/>
              <w:t>MT04</w:t>
              <w:br/>
              <w:t>DIASMeddelelseTilføjetSambeskatningskredsStruktur</w:t>
              <w:br/>
              <w:t/>
              <w:br/>
              <w:t>MT05</w:t>
              <w:br/>
              <w:t>DIASMeddelelseAngivetIndskyderOmstruktureringStruktur</w:t>
              <w:br/>
              <w:t/>
              <w:br/>
              <w:t>MT06</w:t>
              <w:br/>
              <w:t>DIASMeddelelseSvarOmstruktureringStruktur</w:t>
              <w:br/>
              <w:t/>
              <w:br/>
              <w:t>MT07</w:t>
              <w:br/>
              <w:t>DIASMeddelelsePåmindTilmeldTonnageStruktur</w:t>
              <w:br/>
              <w:t/>
              <w:br/>
              <w:t>MT08</w:t>
              <w:br/>
              <w:t>DIASMeddelelsePåmindTilmeldInternationalSambeskatningStruktur</w:t>
              <w:br/>
              <w:t/>
              <w:br/>
              <w:t>MT09</w:t>
              <w:br/>
              <w:t>DIASMeddelelseAfmeldtTonnageskatAdvisStruktur</w:t>
              <w:br/>
              <w:t/>
              <w:br/>
              <w:t>MT10</w:t>
              <w:br/>
              <w:t>DIASMeddelelseAfmeldtInternationalSambeskatningAdvisStruktur</w:t>
              <w:br/>
              <w:t/>
              <w:br/>
              <w:t>MT11</w:t>
              <w:br/>
              <w:t>DIASMeddelelsePåmindSnarligSelvangivelseStruktur</w:t>
              <w:br/>
              <w:t/>
              <w:br/>
              <w:t>MT12</w:t>
              <w:br/>
              <w:t>DIASMeddelelseRykkerManglendeSelvangivelseStruktur</w:t>
              <w:br/>
              <w:t/>
              <w:br/>
              <w:t>MT13</w:t>
              <w:br/>
              <w:t>DIASMeddelelseForlængelseRegnskabsperiodeAdvisStruktur</w:t>
              <w:br/>
              <w:t>DIASMeddelelseManglendeOplysningsskemaFuldtSkattetillægStruktur</w:t>
              <w:br/>
              <w:t/>
              <w:br/>
              <w:t>MT14</w:t>
              <w:br/>
              <w:t>DIASMeddelelseUdpegetAdministrationsselskabStruktur</w:t>
              <w:br/>
              <w:t/>
              <w:br/>
              <w:t>MT15</w:t>
              <w:br/>
              <w:t>DIASMeddelelseUdtrådtAdministrationsselskabStruktur</w:t>
              <w:br/>
              <w:t/>
              <w:br/>
              <w:t>MT17</w:t>
              <w:br/>
              <w:t>DIASMeddelelsePåmindAfmeldTonnageStruktur</w:t>
              <w:br/>
              <w:t/>
              <w:br/>
              <w:t>MT18</w:t>
              <w:br/>
              <w:t>DIASMeddelelseSelvangivetAfSælgerStruktur</w:t>
              <w:br/>
              <w:t/>
              <w:br/>
              <w:t>MT30</w:t>
              <w:br/>
              <w:t>DIASMeddelelseSambeskatningAnmodningSystemAfvisningStruktur</w:t>
              <w:br/>
              <w:t/>
              <w:br/>
              <w:t>MT31</w:t>
              <w:br/>
              <w:t>DIASMeddelelseOmstruktureringAnmodningSystemAfvisningStruktur</w:t>
              <w:br/>
              <w:t/>
              <w:br/>
              <w:t>MT34</w:t>
              <w:br/>
              <w:t>DIASMeddelelseKvitteringAnmodningGenoptagelseStruktur</w:t>
              <w:br/>
              <w:t/>
              <w:br/>
              <w:t>MT35</w:t>
              <w:br/>
              <w:t>DIASMeddelelseSkattekreditStruktur</w:t>
              <w:br/>
              <w:t/>
              <w:br/>
              <w:t>MT36</w:t>
              <w:br/>
              <w:t>DIASMeddelelseTonnageBindingsperiodeSlutStruktur</w:t>
              <w:br/>
              <w:t/>
              <w:br/>
              <w:t>MT37</w:t>
              <w:br/>
              <w:t>DIASMeddelelseTonnagePassivUdtrædenSlutStruktur</w:t>
              <w:br/>
              <w:t/>
              <w:br/>
              <w:t>MT38</w:t>
              <w:br/>
              <w:t>DIASMeddelelseAcontoskatOpkrævningStruktur</w:t>
              <w:br/>
              <w:t/>
              <w:br/>
              <w:t>MT39</w:t>
              <w:br/>
              <w:t>DIASMeddelelsePåmindTPDokumentationStruktur</w:t>
              <w:br/>
              <w:t/>
              <w:br/>
              <w:t>MT40</w:t>
              <w:br/>
              <w:t>DIASMeddelelsePåmindCFCSubstanstestStruktur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A0B4FF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Datastrukturer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cantSplit/>
          <w:trHeight w:val="315"/>
          <w:tblHeader/>
        </w:trPr>
        <w:tc>
          <w:tcPr>
            <w:tcW w:w="3397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985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391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AcontoskatterateBeløb</w:t>
            </w:r>
            <w:bookmarkStart w:name="AcontoskatterateBeløb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10</w:t>
              <w:br/>
              <w:t>fractionDigits: 0</w:t>
              <w:br/>
              <w:t>maxInclusive: 9999999999</w:t>
              <w:br/>
              <w:t>minInclusive: 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beløbet for den enkelt Acontoskatterate.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AcontoskatterateIndkomstÅr</w:t>
            </w:r>
            <w:bookmarkStart w:name="AcontoskatterateIndkomst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4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Fortæller hvilket indkomstår den enkelte rate vedrører.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AcontoskatterateSRB</w:t>
            </w:r>
            <w:bookmarkStart w:name="AcontoskatterateSRB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Sidste rettidige betalingsdato for en acontoskatterate.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BrevVariantNummer</w:t>
            </w:r>
            <w:bookmarkStart w:name="BrevVariant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Indikere hvilken variant af brevet der skal sendes.</w:t>
              <w:br/>
              <w:t>Variant nummer kan være et tal mellem 1-5.</w:t>
              <w:br/>
              <w:t/>
              <w:br/>
              <w:t>Værdisæt:</w:t>
              <w:br/>
              <w:t>1</w:t>
              <w:br/>
              <w:t>2</w:t>
              <w:br/>
              <w:t>3</w:t>
              <w:br/>
              <w:t>4</w:t>
              <w:br/>
              <w:t>5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DIASMeddelelseAnmodningGodkendtMarkering</w:t>
            </w:r>
            <w:bookmarkStart w:name="DIASMeddelelseAnmodningGodkendtMarkering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boolean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om anmodningen er blevet godkendt.</w:t>
              <w:br/>
              <w:t>(true = godkendt, false = afvist)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IndberetterVirksomhedCVRNummer</w:t>
            </w:r>
            <w:bookmarkStart w:name="IndberetterVirksomhedCVR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8</w:t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Det nummer der tildeles juridiske enheder i et Centralt Virksomheds Register (CVR).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IndkomstÅr</w:t>
            </w:r>
            <w:bookmarkStart w:name="Indkomst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4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Det år, hvor den indkomst, der er lagt til grund for skatteberegningen, er indtjent.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InternationalSambeskatningBindingsperiodeAntalÅr</w:t>
            </w:r>
            <w:bookmarkStart w:name="InternationalSambeskatningBindingsperiodeAntal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3</w:t>
              <w:br/>
              <w:t>maxExclusive: 999</w:t>
              <w:br/>
              <w:t>minExclusive: 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Parameter som angiver bindingsperioden i antal år (for international sambeskatning).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InternationalSambeskatningBindingsperiodeSlut</w:t>
            </w:r>
            <w:bookmarkStart w:name="InternationalSambeskatningBindingsperiodeSlu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Sidste dag i bindingsperioden for international sambeskatning.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InternationalSambeskatningFornyelseFristDato</w:t>
            </w:r>
            <w:bookmarkStart w:name="InternationalSambeskatningFornyelseFris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Seneste dato hvor det er muligt at forny tilmeldingen til international sambeskatning.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OCRKontoNummer</w:t>
            </w:r>
            <w:bookmarkStart w:name="OCRKonto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16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OCR kontonummer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OCRKortType</w:t>
            </w:r>
            <w:bookmarkStart w:name="OCRKortTyp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2</w:t>
              <w:br/>
              <w:t>pattern: [0-9][0-9]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korttypen i en OCR-linie, f.eks. 71</w:t>
              <w:br/>
              <w:t/>
              <w:br/>
              <w:t>Værdisæt:</w:t>
              <w:br/>
              <w:t>00 - 99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OCRNummer</w:t>
            </w:r>
            <w:bookmarkStart w:name="OCR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16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OCR-nummer generelt for alle angivelsestyper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OmstruktureringGennemførselStartDato</w:t>
            </w:r>
            <w:bookmarkStart w:name="OmstruktureringGennemførselStar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Dato hvor omstruktureringen er gældende fra.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PosteringForfaldDato</w:t>
            </w:r>
            <w:bookmarkStart w:name="PosteringForfald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Dato for forfald af tilsvar/krav.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RestUnderskudFordelingModtagerAndelProcent</w:t>
            </w:r>
            <w:bookmarkStart w:name="RestUnderskudFordelingModtagerAndelProcen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6</w:t>
              <w:br/>
              <w:t>maxInclusive: 100</w:t>
              <w:br/>
              <w:t>minInclusive: 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0-100 med 6 decimaler (Anvendes til angivelse af procent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SambeskattetForskningSkatteværdiUnderskudAnsøgt</w:t>
            </w:r>
            <w:bookmarkStart w:name="SambeskattetForskningSkatteværdiUnderskudAnsøg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9999999999999</w:t>
              <w:br/>
              <w:t>minInclusive: -9999999999999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Skatteværdien af underskuddet der søges om udbetaling af under skattekreditordningen.</w:t>
              <w:br/>
              <w:t>Felt 609J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SelskabSambeskatningÆndringFjernSelskabBegrundelseKode</w:t>
            </w:r>
            <w:bookmarkStart w:name="SelskabSambeskatningÆndringFjernSelskabBegrundelse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Kode som angiver årsagen til at selskab(er) fjernes fra sambeskatningskredsen.</w:t>
              <w:br/>
              <w:t/>
              <w:br/>
              <w:t>MISTINF: Mistet bestemmende indflydelse i selskabet.</w:t>
              <w:br/>
              <w:t>OPHØR: Konkurs, likvidation eller opløsning.</w:t>
              <w:br/>
              <w:t>OMSTRUK: Skattefri omstrukturering.</w:t>
              <w:br/>
              <w:t>FUSOPH: Skattepligtig fusion eller ophørsspaltning.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SelskabSambeskatningÆndringStartDato</w:t>
            </w:r>
            <w:bookmarkStart w:name="SelskabSambeskatningÆndringStar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Dato hvor den ændrede sambeskatning træder i kraft.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SelskabSelvangivelseAnmodningDato</w:t>
            </w:r>
            <w:bookmarkStart w:name="SelskabSelvangivelseAnmodning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Datoen for hvornår oplysningsskemaet er angivet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SelskabSelvangivelseFristDato</w:t>
            </w:r>
            <w:bookmarkStart w:name="SelskabSelvangivelseFris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Sidste rettidige angivelsesdato for selvangivelsen.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SelskabSelvangivelseFristOverskridelseDage</w:t>
            </w:r>
            <w:bookmarkStart w:name="SelskabSelvangivelseFristOverskridelseDag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4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Antal dage som fristen for selvangivelse er overskredet med.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SelskabSelvangivelseIndberettetDato</w:t>
            </w:r>
            <w:bookmarkStart w:name="SelskabSelvangivelseIndberette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Dato hvor selvangivelsen er indberettet.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SelskabSelvangivelseIndkomstÅr</w:t>
            </w:r>
            <w:bookmarkStart w:name="SelskabSelvangivelseIndkomst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4</w:t>
              <w:br/>
              <w:t>fractionDigits: 0</w:t>
              <w:br/>
              <w:t>maxInclusive: 9999</w:t>
              <w:br/>
              <w:t>minInclusive: 1700</w:t>
              <w:br/>
              <w:t>pattern: [0-9]{4}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det indkomstår selvangivelsen dækker over.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SelskabSelvangivelseSkatteTillæg</w:t>
            </w:r>
            <w:bookmarkStart w:name="SelskabSelvangivelseSkatteTillæg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totalDigits: 13</w:t>
              <w:br/>
              <w:t>fractionDigits: 2</w:t>
              <w:br/>
              <w:t>minInclusive: 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Størrelsen af skattetillægget.</w:t>
              <w:br/>
              <w:t>Felt 030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SelskabsskatBeregnetBeløb</w:t>
            </w:r>
            <w:bookmarkStart w:name="SelskabsskatBeregnetBeløb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15</w:t>
              <w:br/>
              <w:t>fractionDigits: 0</w:t>
              <w:br/>
              <w:t>maxInclusive: 999999999999999</w:t>
              <w:br/>
              <w:t>minInclusive: -999999999999999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Den beregnede skat (dvs. ikke manuel skat) efter henstand og lempelser.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SelskabsskatRateBeregningGrundlag</w:t>
            </w:r>
            <w:bookmarkStart w:name="SelskabsskatRateBeregningGrundlag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15</w:t>
              <w:br/>
              <w:t>fractionDigits: 0</w:t>
              <w:br/>
              <w:t>maxInclusive: 999999999999999</w:t>
              <w:br/>
              <w:t>minInclusive: -999999999999999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Netto beregningsgrundlag for selskabets acontoskatterater (selskabsskat - udbyttekskat)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SelskabsskatSumUdbytteskatBeløb</w:t>
            </w:r>
            <w:bookmarkStart w:name="SelskabsskatSumUdbytteskatBeløb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15</w:t>
              <w:br/>
              <w:t>fractionDigits: 0</w:t>
              <w:br/>
              <w:t>maxInclusive: 999999999999999</w:t>
              <w:br/>
              <w:t>minInclusive: -999999999999999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Sum af beregnet indeholdt udbytteskat i indkomståret.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SelvangivelseDelperiodeSlut</w:t>
            </w:r>
            <w:bookmarkStart w:name="SelvangivelseDelperiodeSlu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Sidste dag i selvangivelsens delperiode (inklusiv).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SelvangivelseDelperiodeStart</w:t>
            </w:r>
            <w:bookmarkStart w:name="SelvangivelseDelperiodeStar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Første dag i selvangivelsens delperiode.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SkattefriOmstruktureringTypeKode</w:t>
            </w:r>
            <w:bookmarkStart w:name="SkattefriOmstruktureringType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Kode som angiver typen af skattefri omstrukturering:</w:t>
              <w:br/>
              <w:t/>
              <w:br/>
              <w:t>FUS: Skattefri fusion</w:t>
              <w:br/>
              <w:t>GREN: Skattefri grenspaltning</w:t>
              <w:br/>
              <w:t>OPSP: Skattefri ophørsspaltning</w:t>
              <w:br/>
              <w:t>TILA: Skattefri tilførsel af aktiver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SkattefriOmstruktureringVirkningDato</w:t>
            </w:r>
            <w:bookmarkStart w:name="SkattefriOmstruktureringVirkning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Datoen hvor den skattefri omstrukturering træder i kraft (får retsvirkning).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SærbeskattetForskningSkatteværdiUnderskudAnsøgt</w:t>
            </w:r>
            <w:bookmarkStart w:name="SærbeskattetForskningSkatteværdiUnderskudAnsøg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9999999999999</w:t>
              <w:br/>
              <w:t>minInclusive: -9999999999999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Skatteværdien af underskuddet der søges om udbetaling af under skattekreditordningen.</w:t>
              <w:br/>
              <w:t>Felt 609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TonnageBindingPeriodeAntalÅr</w:t>
            </w:r>
            <w:bookmarkStart w:name="TonnageBindingPeriodeAntal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3</w:t>
              <w:br/>
              <w:t>maxExclusive: 999</w:t>
              <w:br/>
              <w:t>minExclusive: 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Parameter som angiver bindingsperioden i antal år (for tonnageordningen).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TonnageBindingPeriodeSlutDato</w:t>
            </w:r>
            <w:bookmarkStart w:name="TonnageBindingPeriodeSlu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Slutdato for den igangværende bindingsperiode for aktivitet, der kan omfattes af tonnageskatteordningen</w:t>
              <w:br/>
              <w:t>Felt 304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TonnageBindingPeriodeStatus</w:t>
            </w:r>
            <w:bookmarkStart w:name="TonnageBindingPeriodeStatus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20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Status for tonnage beskatning. Udfaldsrummet for dataelementet er:</w:t>
              <w:br/>
              <w:t>Tilvalg</w:t>
              <w:br/>
              <w:t>Fravalg</w:t>
              <w:br/>
              <w:t>Passiv udtræden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TonnageFravalgBindingPeriodeAntalÅr</w:t>
            </w:r>
            <w:bookmarkStart w:name="TonnageFravalgBindingPeriodeAntal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3</w:t>
              <w:br/>
              <w:t>maxExclusive: 999</w:t>
              <w:br/>
              <w:t>minExclusive: 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Parameter som angiver bindingsperioden i antal år (for fravalgsbevilling til tonnageordningen).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TonnageFravalgBindingPeriodeSlutDato</w:t>
            </w:r>
            <w:bookmarkStart w:name="TonnageFravalgBindingPeriodeSlu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Sidste dato i den aktuelle fravalgsperiode (fravalg af tonnageskatteordningen ifm. fravalgsbevilling).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TonnageskatTilmeldingSlutDato</w:t>
            </w:r>
            <w:bookmarkStart w:name="TonnageskatTilmeldingSlu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Sidste dato hvor selskabet er tilmeldt tonnageskatteordningen.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VirksomhedCVRNummer</w:t>
            </w:r>
            <w:bookmarkStart w:name="VirksomhedCVR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8</w:t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Det nummer der tildeles juridiske enheder i et Centralt Virksomheds Register (CVR).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VirksomhedNavnFirmaNavn</w:t>
            </w:r>
            <w:bookmarkStart w:name="VirksomhedNavnFirmaNavn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virksomhedens fulde navn.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VirksomhedRegnskabPeriodeSlutDato</w:t>
            </w:r>
            <w:bookmarkStart w:name="VirksomhedRegnskabPeriodeSlu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Slutdato for regnskabsperioden.</w:t>
            </w:r>
          </w:p>
        </w:tc>
      </w:tr>
    </w:tbl>
    <w:sectPr w:rsidR="001227D7" w:rsidRPr="005A3520" w:rsidSect="002A25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B2" w:rsidRPr="00CD27A8" w:rsidRDefault="00800637">
    <w:pPr>
      <w:pStyle w:val="Sidefod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10-11-2022</w:t>
    </w:r>
    <w:r w:rsidR="000036B2" w:rsidRPr="00CD27A8">
      <w:rPr>
        <w:rFonts w:ascii="Arial" w:hAnsi="Arial" w:cs="Arial"/>
        <w:sz w:val="16"/>
        <w:szCs w:val="16"/>
      </w:rPr>
      <w:ptab w:relativeTo="margin" w:alignment="center" w:leader="none"/>
      <w:t>Kilde: Graensesnit2012 (DB)</w:t>
    </w:r>
    <w:r>
      <w:rPr>
        <w:rFonts w:ascii="Arial" w:hAnsi="Arial" w:cs="Arial"/>
        <w:sz w:val="16"/>
        <w:szCs w:val="16"/>
      </w:rPr>
      <w:t xml:space="preserve"> </w:t>
    </w:r>
    <w:r w:rsidR="000036B2" w:rsidRPr="00CD27A8">
      <w:rPr>
        <w:rFonts w:ascii="Arial" w:hAnsi="Arial" w:cs="Arial"/>
        <w:sz w:val="16"/>
        <w:szCs w:val="16"/>
      </w:rPr>
      <w:ptab w:relativeTo="margin" w:alignment="right" w:leader="none"/>
    </w:r>
    <w:r w:rsidR="00CD27A8" w:rsidRPr="00CD27A8">
      <w:rPr>
        <w:rFonts w:ascii="Arial" w:hAnsi="Arial" w:cs="Arial"/>
        <w:sz w:val="16"/>
        <w:szCs w:val="16"/>
      </w:rPr>
      <w:t>Side</w:t>
    </w:r>
    <w:r w:rsidR="00CD27A8">
      <w:rPr>
        <w:rFonts w:ascii="Arial" w:hAnsi="Arial" w:cs="Arial"/>
        <w:sz w:val="16"/>
        <w:szCs w:val="16"/>
      </w:rPr>
      <w:t xml:space="preserve"> </w:t>
    </w:r>
    <w:r w:rsidR="00CD27A8" w:rsidRPr="00CD27A8">
      <w:rPr>
        <w:rFonts w:ascii="Arial" w:hAnsi="Arial" w:cs="Arial"/>
        <w:sz w:val="16"/>
        <w:szCs w:val="16"/>
      </w:rPr>
      <w:fldChar w:fldCharType="begin"/>
    </w:r>
    <w:r w:rsidR="00CD27A8" w:rsidRPr="00CD27A8">
      <w:rPr>
        <w:rFonts w:ascii="Arial" w:hAnsi="Arial" w:cs="Arial"/>
        <w:sz w:val="16"/>
        <w:szCs w:val="16"/>
      </w:rPr>
      <w:instrText>PAGE   \* MERGEFORMAT</w:instrText>
    </w:r>
    <w:r w:rsidR="00CD27A8" w:rsidRPr="00CD27A8">
      <w:rPr>
        <w:rFonts w:ascii="Arial" w:hAnsi="Arial" w:cs="Arial"/>
        <w:sz w:val="16"/>
        <w:szCs w:val="16"/>
      </w:rPr>
      <w:fldChar w:fldCharType="separate"/>
    </w:r>
    <w:r w:rsidR="00044CA7">
      <w:rPr>
        <w:rFonts w:ascii="Arial" w:hAnsi="Arial" w:cs="Arial"/>
        <w:noProof/>
        <w:sz w:val="16"/>
        <w:szCs w:val="16"/>
      </w:rPr>
      <w:t>2</w:t>
    </w:r>
    <w:r w:rsidR="00CD27A8" w:rsidRPr="00CD27A8">
      <w:rPr>
        <w:rFonts w:ascii="Arial" w:hAnsi="Arial" w:cs="Arial"/>
        <w:sz w:val="16"/>
        <w:szCs w:val="16"/>
      </w:rPr>
      <w:fldChar w:fldCharType="end"/>
    </w:r>
    <w:r w:rsidR="00CD27A8">
      <w:rPr>
        <w:rFonts w:ascii="Arial" w:hAnsi="Arial" w:cs="Arial"/>
        <w:sz w:val="16"/>
        <w:szCs w:val="16"/>
      </w:rPr>
      <w:t xml:space="preserve"> af </w:t>
    </w:r>
    <w:r w:rsidR="00CD27A8">
      <w:rPr>
        <w:rFonts w:ascii="Arial" w:hAnsi="Arial" w:cs="Arial"/>
        <w:sz w:val="16"/>
        <w:szCs w:val="16"/>
      </w:rPr>
      <w:fldChar w:fldCharType="begin"/>
    </w:r>
    <w:r w:rsidR="00CD27A8">
      <w:rPr>
        <w:rFonts w:ascii="Arial" w:hAnsi="Arial" w:cs="Arial"/>
        <w:sz w:val="16"/>
        <w:szCs w:val="16"/>
      </w:rPr>
      <w:instrText xml:space="preserve"> NUMPAGES  \* MERGEFORMAT </w:instrText>
    </w:r>
    <w:r w:rsidR="00CD27A8">
      <w:rPr>
        <w:rFonts w:ascii="Arial" w:hAnsi="Arial" w:cs="Arial"/>
        <w:sz w:val="16"/>
        <w:szCs w:val="16"/>
      </w:rPr>
      <w:fldChar w:fldCharType="separate"/>
    </w:r>
    <w:r w:rsidR="00044CA7">
      <w:rPr>
        <w:rFonts w:ascii="Arial" w:hAnsi="Arial" w:cs="Arial"/>
        <w:noProof/>
        <w:sz w:val="16"/>
        <w:szCs w:val="16"/>
      </w:rPr>
      <w:t>2</w:t>
    </w:r>
    <w:r w:rsidR="00CD27A8">
      <w:rPr>
        <w:rFonts w:ascii="Arial" w:hAnsi="Arial"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8C3" w:rsidRDefault="005248C3" w:rsidP="000036B2">
      <w:pPr>
        <w:spacing w:line="240" w:lineRule="auto"/>
      </w:pPr>
      <w:r>
        <w:separator/>
      </w:r>
    </w:p>
  </w:footnote>
  <w:footnote w:type="continuationSeparator" w:id="0">
    <w:p w:rsidR="005248C3" w:rsidRDefault="005248C3" w:rsidP="000036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hAnsi="Arial" w:cs="Arial"/>
        <w:sz w:val="16"/>
        <w:szCs w:val="16"/>
      </w:rPr>
      <w:t xml:space="preserve"> </w:t>
    </w:r>
    <w:r w:rsidR="000036B2">
      <w:rPr>
        <w:rFonts w:ascii="Arial" w:hAnsi="Arial" w:cs="Arial"/>
        <w:sz w:val="16"/>
        <w:szCs w:val="16"/>
      </w:rPr>
      <w:ptab w:relativeTo="margin" w:alignment="center" w:leader="none"/>
    </w:r>
    <w:r>
      <w:rPr>
        <w:rFonts w:ascii="Arial" w:hAnsi="Arial" w:cs="Arial"/>
        <w:sz w:val="16"/>
        <w:szCs w:val="16"/>
      </w:rPr>
      <w:t xml:space="preserve"> </w:t>
      <w:t>DIASMeddelelseStrukturer</w:t>
    </w:r>
    <w:r w:rsidR="000036B2">
      <w:rPr>
        <w:rFonts w:ascii="Arial" w:hAnsi="Arial" w:cs="Arial"/>
        <w:sz w:val="16"/>
        <w:szCs w:val="16"/>
      </w:rPr>
      <w:ptab w:relativeTo="margin" w:alignment="right" w:leader="none"/>
    </w:r>
    <w:r>
      <w:rPr>
        <w:rFonts w:ascii="Arial" w:hAnsi="Arial" w:cs="Arial"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C2E"/>
    <w:pPr>
      <w:spacing w:after="0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036B2"/>
  </w:style>
  <w:style w:type="paragraph" w:styleId="Sidefod">
    <w:name w:val="footer"/>
    <w:basedOn w:val="Normal"/>
    <w:link w:val="Sidefo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036B2"/>
  </w:style>
  <w:style w:type="paragraph" w:styleId="NormalWeb">
    <w:name w:val="Normal (Web)"/>
    <w:basedOn w:val="Normal"/>
    <w:uiPriority w:val="99"/>
    <w:semiHidden/>
    <w:unhideWhenUsed/>
    <w:rsid w:val="005E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hAnsi="Arial" w:cs="Arial"/>
      <w:b/>
      <w:sz w:val="48"/>
    </w:rPr>
  </w:style>
  <w:style w:type="character" w:customStyle="1" w:styleId="TitelTegn">
    <w:name w:val="Titel Tegn"/>
    <w:basedOn w:val="Standardskrifttypeiafsnit"/>
    <w:link w:val="Titel"/>
    <w:uiPriority w:val="10"/>
    <w:rsid w:val="00690C2E"/>
    <w:rPr>
      <w:rFonts w:ascii="Arial" w:hAnsi="Arial" w:cs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tomcat-saviewer.ccta.dk</cp:lastModifiedBy>
  <dcterms:modified xsi:type="dcterms:W3CDTF">2017-10-16T11:19:00Z</dcterms:modified>
  <cp:revision>43</cp:revision>
</cp:coreProperties>
</file>