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p14">
  <w:body>
    <w:p>
      <w:pPr>
        <w:pStyle w:val="Titel"/>
        <w:outlineLvl w:val="0"/>
        <w:rPr>
          <w:szCs w:val="48"/>
        </w:rPr>
      </w:pPr>
      <w:r>
        <w:rPr xsi:nil="true"/>
        <w:t>Servicebeskrivelse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gridSpan w:val="5"/>
            <w:shd w:val="clear" w:color="auto" w:fill="82A0F0"/>
            <w:vAlign w:val="center"/>
          </w:tcPr>
          <w:p>
            <w:pPr>
              <w:rPr>
                <w:rFonts w:ascii="Arial" w:hAnsi="Arial" w:cs="Arial"/>
                <w:b/>
                <w:sz w:val="48"/>
              </w:rPr>
            </w:pPr>
          </w:p>
        </w:tc>
      </w:tr>
      <w:tr>
        <w:trPr>
          <w:trHeight w:val="567"/>
        </w:trPr>
        <w:tc>
          <w:tcPr>
            <w:tcW w:w="9639" w:type="dxa"/>
            <w:gridSpan w:val="5"/>
            <w:tcBorders>
              <w:bottom w:val="single" w:sz="6" w:space="0" w:color="auto"/>
            </w:tcBorders>
            <w:vAlign w:val="center"/>
          </w:tcPr>
          <w:p>
            <w:pPr>
              <w:outlineLvl w:val="1"/>
              <w:rPr>
                <w:rFonts w:ascii="Arial" w:hAnsi="Arial" w:cs="Arial"/>
                <w:b/>
                <w:sz w:val="30"/>
              </w:rPr>
            </w:pPr>
            <w:r>
              <w:rPr>
                <w:rFonts w:ascii="Arial" w:hAnsi="Arial" w:cs="Arial"/>
                <w:b/>
                <w:sz w:val="30"/>
              </w:rPr>
              <w:t/>
              <w:t>SKATLigningSagOpret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3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07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06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0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Ændret:</w:t>
            </w:r>
          </w:p>
        </w:tc>
      </w:tr>
      <w:tr>
        <w:trPr>
          <w:trHeight w:val="283"/>
        </w:trPr>
        <w:tc>
          <w:tcPr>
            <w:tcW w:w="1980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"SKAT Ligning"</w:t>
            </w:r>
          </w:p>
        </w:tc>
        <w:tc>
          <w:tcPr>
            <w:tcW w:w="336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Graensesnit2012</w:t>
            </w:r>
          </w:p>
        </w:tc>
        <w:tc>
          <w:tcPr>
            <w:tcW w:w="1075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1.17</w:t>
            </w:r>
          </w:p>
        </w:tc>
        <w:tc>
          <w:tcPr>
            <w:tcW w:w="1606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17-07-2012</w:t>
            </w:r>
          </w:p>
        </w:tc>
        <w:tc>
          <w:tcPr>
            <w:tcW w:w="1609" w:type="dxa"/>
            <w:tcBorders>
              <w:top w:val="nil"/>
            </w:tcBorders>
            <w:shd w:val="clear" w:color="auto" w:fill="auto"/>
            <w:vAlign w:val="center"/>
          </w:tcPr>
          <w:p>
            <w:pPr>
              <w:spacing w:line="240" w:lineRule="auto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25-11-2022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Gør det muligt at oprette en sag til sagsbehandling i SKAT-Ligning med tilhørende information.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Denne service kaldes hver gang en ændring (ansøgning) skal godkendes af en sagsbehandler i SKAT-Ligning. Servicen opretter så en sag på den pågældende ansøgning.</w:t>
              <w:br/>
              <w:t>Input til service er alle relevante informationer.</w:t>
              <w:br/>
              <w:t/>
              <w:br/>
              <w:t>Output er det unikke sagsnummer på den oprettede sag.</w:t>
              <w:br/>
              <w:t/>
              <w:br/>
              <w:t>Servicen anvendes bl.a. til at sende ansøgning om omlægning af indkomstår videre til SKAT Ligning.</w:t>
              <w:br/>
              <w:t/>
              <w:br/>
              <w:t>I det generiske felt LigningSagIndhold indsættes en sagstruktur med detailoplysninger for den respektive sag. Hver type sag har sin egen sagstruktur.</w:t>
              <w:br/>
              <w:t/>
              <w:br/>
              <w:t>MANGLER: LigningSagTilmeldSkattepligtForholdStruktur er ikke udfyldt.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LigningSagIndhold udfyldes med det schema som passer til sagstypen.</w:t>
              <w:br/>
              <w:t/>
              <w:br/>
              <w:t>Ved omlægning af regnskabsperiode:</w:t>
              <w:br/>
              <w:t>Selve ansøgningen til SKAT-Ligning indeholder et sæt før-værdier og et sæt ønskede efter-værdier (+ overgangsperiode).</w:t>
              <w:br/>
              <w:t>Når ansøgningen er godkendt, er omlægningen sket, og så opdateres før-værdierne (så de to sæt værdier ikke længere er forskellige):</w:t>
              <w:br/>
              <w:t>- VirksomhedRegnskabPeriodeIndkomstÅr  sættes lig VirksomhedRegnskabPeriodeIndkomstÅr</w:t>
              <w:br/>
              <w:t>- VirksomhedRegnskabPeriodeStartDato  sættes lig RegnskabPeriodeOmlægningStartDato</w:t>
              <w:br/>
              <w:t>- VirksomhedRegnskabPeriodeSlutDato  sættes lig RegnskabPeriodeOmlægningSlutDato.</w:t>
              <w:br/>
              <w:t>VirksomhedRegnskabPeriodeIndkomstÅr og SelskabSelvangivelseIndkomstÅr (i SKATLigningSagOpret_I) sættes altid til samme årstal.</w:t>
              <w:br/>
              <w:t/>
              <w:br/>
              <w:t/>
              <w:br/>
              <w:t>I servicen er en række datastrukturen tilføjet som attributter i selve klassen i SA. Disse datastrukturer bliver der i koden peget på via dataelementet LigningSagIndhold, som er placeret i servicens input.</w:t>
              <w:br/>
              <w:t>LigningSagIndhold har datadomænet AnySkat2012XML, som anvendes til at pege på datastrukturerne, der er placeret som attributter i servicen. Skal der i fremtiden oprettes nye dataelementer i servicen, vil det muligvis betyde, at der skal oprettes en ny datastruktur i serviceklassen i SA. Med mindre der er tale om en ændring i de eksisterende datastrukturer.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A0B4FF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Datastrukturer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SKATLigningSagOpret_I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FagsystemNavn</w:t>
              <w:br/>
              <w:t>MyndighedNummer</w:t>
              <w:br/>
              <w:t>SagAfsenderReference</w:t>
              <w:br/>
              <w:t>*Kunde*</w:t>
              <w:br/>
              <w:t>[</w:t>
              <w:br/>
              <w:t/>
              <w:tab/>
              <w:t>VirksomhedSENummer</w:t>
              <w:br/>
              <w:t>]</w:t>
              <w:br/>
              <w:t>LigningSagTypeKode</w:t>
              <w:br/>
              <w:t>LigningSagIndhold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SKATLigningSagOpret_O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SKATLigningSagOpret_FejlId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/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Noter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Initielt vil det kun være systemet DIAS som kommer til at anvende denne service.</w:t>
              <w:br/>
              <w:t/>
              <w:br/>
              <w:t>Dokumenter til en sag kan enten vedhæftes som filer eller man kan angive dokumentnumrene på de respektive filer i CAPTIA. Dokumentnumrene er herefter nok til at SKAT-Ligning kan hente dokumenterne og alle deres meta-data i CAPTIA.</w:t>
              <w:br/>
              <w:t/>
              <w:br/>
              <w:t>Tekniske krav:</w:t>
              <w:br/>
              <w:t>Servicen skal udstilles på en servicebus som overholder standarderne i SKAT Arkitekturguidelines. Dette bør koordineres med SKAT Arkitektur.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D2DCFA"/>
            <w:vAlign w:val="center"/>
          </w:tcPr>
          <w:p>
            <w:pPr>
              <w:spacing w:line="240" w:lineRule="auto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Tekniske krav</w:t>
            </w:r>
          </w:p>
        </w:tc>
      </w:tr>
      <w:tr>
        <w:trPr>
          <w:trHeight w:val="283"/>
        </w:trPr>
        <w:tc>
          <w:tcPr>
            <w:tcW w:w="9639" w:type="dxa"/>
            <w:gridSpan w:val="5"/>
            <w:shd w:val="clear" w:color="auto" w:fill="FFFFFF"/>
            <w:tcMar>
              <w:top w:w="57" w:type="dxa"/>
              <w:bottom w:w="57" w:type="dxa"/>
            </w:tcMar>
            <w:vAlign w:val="center"/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Servicen skal udstilles på en servicebus som overholder standarderne i SKAT Arkitekturguidelines. Dette bør koordineres med SKAT Arkitektur.</w:t>
            </w:r>
          </w:p>
        </w:tc>
      </w:tr>
    </w:tbl>
    <w:p>
      <w:r>
        <w:br w:type="page"/>
      </w:r>
    </w:p>
    <w:p>
      <w:pPr>
        <w:pStyle w:val="Titel"/>
        <w:outlineLvl w:val="0"/>
      </w:pPr>
      <w:r>
        <w:rPr xsi:nil="true"/>
        <w:t>Fælles datastrukturer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trHeight w:hRule="exact" w:val="113"/>
        </w:trPr>
        <w:tc>
          <w:tcPr>
            <w:tcW w:w="9639" w:type="dxa"/>
            <w:shd w:val="clear" w:color="auto" w:fill="A0B4FF"/>
            <w:vAlign w:val="center"/>
          </w:tcPr>
          <w:p>
            <w:pPr>
              <w:outlineLvl w:val="1"/>
              <w:rPr>
                <w:rFonts w:ascii="Arial" w:hAnsi="Arial" w:cs="Arial"/>
              </w:rPr>
            </w:pPr>
          </w:p>
        </w:tc>
      </w:tr>
      <w:tr>
        <w:trPr>
          <w:trHeight w:val="321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/>
              <w:t>DokumentNummerListeStruktur</w:t>
            </w:r>
            <w:bookmarkStart w:name="DokumentNummerListeStruktur" w:id="1"/>
            <w:bookmarkEnd w:id="1"/>
          </w:p>
        </w:tc>
      </w:tr>
      <w:tr>
        <w:trPr>
          <w:trHeight w:val="283"/>
        </w:trPr>
        <w:tc>
          <w:tcPr>
            <w:tcW w:w="9639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*DokumentNummerListe*</w:t>
              <w:br/>
              <w:t>1{</w:t>
              <w:br/>
              <w:t/>
              <w:tab/>
              <w:t>DokumentNummer</w:t>
              <w:br/>
              <w:t>}</w:t>
            </w:r>
          </w:p>
        </w:tc>
      </w:tr>
    </w:tbl>
    <w:p/>
    <w:p>
      <w:r>
        <w:br w:type="page"/>
      </w:r>
    </w:p>
    <w:p>
      <w:pPr>
        <w:pStyle w:val="Titel"/>
        <w:outlineLvl w:val="0"/>
      </w:pPr>
      <w:r>
        <w:rPr xsi:nil="true"/>
        <w:t>Dataelementer</w:t>
      </w:r>
    </w:p>
    <w:tbl>
      <w:tblPr>
        <w:tblW w:w="96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r>
        <w:trPr>
          <w:cantSplit/>
          <w:trHeight w:val="315"/>
          <w:tblHeader/>
        </w:trPr>
        <w:tc>
          <w:tcPr>
            <w:tcW w:w="3397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985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391" w:type="dxa"/>
            <w:shd w:val="clear" w:color="auto" w:fill="A0B4FF"/>
            <w:tcMar>
              <w:top w:w="57" w:type="dxa"/>
            </w:tcMar>
            <w:vAlign w:val="center"/>
          </w:tcPr>
          <w:p>
            <w:pPr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BeskatningParagrafForholdStartDato</w:t>
            </w:r>
            <w:bookmarkStart w:name="BeskatningParagrafForhold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den første dag en beskatningsparagraf er gyldig for en given virksomhed og pligt.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BeskatningParagrafTypeKode</w:t>
            </w:r>
            <w:bookmarkStart w:name="BeskatningParagraf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2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der entydigt identificerer beskatningsparagraffen.</w:t>
              <w:br/>
              <w:t/>
              <w:br/>
              <w:t>Værdisæt:</w:t>
              <w:br/>
              <w:t>01: § 1.1.1</w:t>
              <w:br/>
              <w:t>02: § 1.1.2</w:t>
              <w:br/>
              <w:t>03: § 1.1.2.a</w:t>
              <w:br/>
              <w:t>04: § 1.1.3</w:t>
              <w:br/>
              <w:t>05: § 1.1.3.a</w:t>
              <w:br/>
              <w:t>06: § 1.1.4</w:t>
              <w:br/>
              <w:t>07: § 1.1.5</w:t>
              <w:br/>
              <w:t>08: § 1.1.5.a</w:t>
              <w:br/>
              <w:t>09: § 1.1.5.b</w:t>
              <w:br/>
              <w:t>10: § 1.1.6</w:t>
              <w:br/>
              <w:t>11: § 1.1</w:t>
              <w:br/>
              <w:t>12: § 1.2</w:t>
              <w:br/>
              <w:t>13: § 1.3</w:t>
              <w:br/>
              <w:t>14: § 2.1</w:t>
              <w:br/>
              <w:t>15: § 1.1.2.b</w:t>
              <w:br/>
              <w:t>17: § 1.4</w:t>
              <w:br/>
              <w:t>18: § 1.5</w:t>
              <w:br/>
              <w:t>19: §-oplysning findes ikke</w:t>
              <w:br/>
              <w:t>20: § 1.1.2.e</w:t>
              <w:br/>
              <w:t>21: § 1.1.2.f</w:t>
              <w:br/>
              <w:t>22: § 3.1.5</w:t>
              <w:br/>
              <w:t>23: § 3.1.6</w:t>
              <w:br/>
              <w:t>24: § 3.7</w:t>
              <w:br/>
              <w:t>25: Ingen</w:t>
              <w:br/>
              <w:t>26: § 1.6</w:t>
              <w:br/>
              <w:t>27: § 1.1.7</w:t>
              <w:br/>
              <w:t>28: § 1.1.8</w:t>
              <w:br/>
              <w:t>29: ?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DokumentNummer</w:t>
            </w:r>
            <w:bookmarkStart w:name="Dokument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Unikt dokument ID allokeret af et system.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DriftFormKode</w:t>
            </w:r>
            <w:bookmarkStart w:name="DriftForm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Entydig kode som identificerer driftformen.</w:t>
              <w:br/>
              <w:t/>
              <w:br/>
              <w:t>DriftFormKode: DriftFormTekstLang (DriftFormTekstKort)</w:t>
              <w:br/>
              <w:t/>
              <w:br/>
              <w:t>001: Enkeltmandsfirma (EF)</w:t>
              <w:br/>
              <w:t>002: Dødsbo (BO)</w:t>
              <w:br/>
              <w:t>003: Interessentskab (IS)</w:t>
              <w:br/>
              <w:t>004: Registreret interessentskab (RIS)</w:t>
              <w:br/>
              <w:t>005: Partrederi (PR)</w:t>
              <w:br/>
              <w:t>006: Kommanditselskab (KS)</w:t>
              <w:br/>
              <w:t>007: Registreret kommanditselskab (RKS)</w:t>
              <w:br/>
              <w:t>008: Enhed under oprettelse (EUO)</w:t>
              <w:br/>
              <w:t>009: Aktieselskab (AS)</w:t>
              <w:br/>
              <w:t>010: AS beskattet som andelsforening (AS)</w:t>
              <w:br/>
              <w:t>011: ApS beskattet som andelsforening (ApS)</w:t>
              <w:br/>
              <w:t>012: Filial af udenlandsk aktieselskab (UAS)</w:t>
              <w:br/>
              <w:t>013: Anpartsselskab under stiftelse (APU)</w:t>
              <w:br/>
              <w:t>014: Anpartsselskab (APS)</w:t>
              <w:br/>
              <w:t>015: Filial af udenlandsk anpartsselskab (UAP)</w:t>
              <w:br/>
              <w:t>016: Europæisk Økonomisk Firmagruppe (EØF)</w:t>
              <w:br/>
              <w:t>017: Andelsforening (FAF)</w:t>
              <w:br/>
              <w:t>018: Indkøbsforening (FIF)</w:t>
              <w:br/>
              <w:t>019: Produktions- og salgsforening (FPS)</w:t>
              <w:br/>
              <w:t>020: Brugsforening (FNB) (FNB)</w:t>
              <w:br/>
              <w:t>021: Brugsforening (FBF) (FBF)</w:t>
              <w:br/>
              <w:t>022: Øvrige andelsforening (FØF)</w:t>
              <w:br/>
              <w:t>023: Gensidige forsikringsforening (FGF)</w:t>
              <w:br/>
              <w:t>024: Investeringsforening (FAI)</w:t>
              <w:br/>
              <w:t>025: Selskab med begrænset ansvar (SBA)</w:t>
              <w:br/>
              <w:t>026: Andelsforen. m/ begrænset ansvar (ABA</w:t>
              <w:br/>
              <w:t>027: Forening m/begrænset ansvar (FBA)</w:t>
              <w:br/>
              <w:t>029: Forening (FO)</w:t>
              <w:br/>
              <w:t>030: Finansierings- og kreditinstitut (FRI)</w:t>
              <w:br/>
              <w:t>031: Finansieringsinstitut (LFI)</w:t>
              <w:br/>
              <w:t>032: Realkreditinstitut (LFR)</w:t>
              <w:br/>
              <w:t>033: Sparekasse og Andelskasse (SP)</w:t>
              <w:br/>
              <w:t>034: Udenlandsk, anden virksomhed (UØ)</w:t>
              <w:br/>
              <w:t>035: Udenlandsk forening (UF)</w:t>
              <w:br/>
              <w:t>036: Erhvervsdrivende fond (LFF)</w:t>
              <w:br/>
              <w:t>037: Fond (FF)</w:t>
              <w:br/>
              <w:t>038: Arbejdsmarkedsforening (LFA)</w:t>
              <w:br/>
              <w:t>039: Selvejende institution, forening, fond mv (SI)</w:t>
              <w:br/>
              <w:t>040: Selvejende institution med offentlig støtte (SIO)</w:t>
              <w:br/>
              <w:t>041: Legat (FL)</w:t>
              <w:br/>
              <w:t>042: Stiftelse (FST)</w:t>
              <w:br/>
              <w:t>043: Stat (OS)</w:t>
              <w:br/>
              <w:t>044: Amt (OA)</w:t>
              <w:br/>
              <w:t>045: Kommune (OK)</w:t>
              <w:br/>
              <w:t>046: Folkekirkeligt menighedsråd (MR)</w:t>
              <w:br/>
              <w:t>047: Særlig offentlig virksomhed (SOV)</w:t>
              <w:br/>
              <w:t>048: Afregnende enhed, fællesregistrering (YY)</w:t>
              <w:br/>
              <w:t>049: AS beskattet som indkøbsforening (AS)</w:t>
              <w:br/>
              <w:t>050: ApS beskattet som indkøbsforening (ApS)</w:t>
              <w:br/>
              <w:t>051: Forening omfattet af lov om fonde (LFØ)</w:t>
              <w:br/>
              <w:t>052: Konkursbo (BKB)</w:t>
              <w:br/>
              <w:t>054: Anden forening (Ø)</w:t>
              <w:br/>
              <w:t>055: Registreret enkeltmandsfirma (REF)</w:t>
              <w:br/>
              <w:t>056: Udenlandsk aktieselskab (UA)</w:t>
              <w:br/>
              <w:t>057: Udenlandsk anpartsselskab (UDP)</w:t>
              <w:br/>
              <w:t>058: SE-selskab (SE)</w:t>
              <w:br/>
              <w:t>059: Frivillig Forening (FFO)</w:t>
              <w:br/>
              <w:t>060: Region (REG)</w:t>
              <w:br/>
              <w:t>061: Udenlandsk pengeinstitut (UPI)</w:t>
              <w:br/>
              <w:t>062: Udenlandsk forsikringsselskab (UFO)</w:t>
              <w:br/>
              <w:t>063: Udenlandsk pensionsinstitut (UPE)</w:t>
              <w:br/>
              <w:t>064: Personlig mindre virksomhed (PMV)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FagsystemNavn</w:t>
            </w:r>
            <w:bookmarkStart w:name="Fagsystem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minLength: 0</w:t>
              <w:br/>
              <w:t>maxLength: 100</w:t>
              <w:br/>
              <w:t>whitespace: preserve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Unikt navn til identifikation af IT-system.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LigningSagID</w:t>
            </w:r>
            <w:bookmarkStart w:name="LigningSagI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ID til unik identifikation af en sag i SKAT-Ligning.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LigningSagIndhold</w:t>
            </w:r>
            <w:bookmarkStart w:name="LigningSagIndhold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anyXML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Detailoplysninger om den specifikke SKAT-Ligning sag.</w:t>
              <w:br/>
              <w:t>Skal overholde et af de respektive SKAT-Ligning sag skemaer (Eksempelvis skemaet for LigningSagSelvangivelseGenoptagelseStruktur.)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LigningSagTypeKode</w:t>
            </w:r>
            <w:bookmarkStart w:name="LigningSagType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Entydig kode som identificerer typen for en SKAT-Ligning sag.</w:t>
              <w:br/>
              <w:t/>
              <w:br/>
              <w:t>Værdisæt:</w:t>
              <w:br/>
              <w:t>BSKPGF: Ændring af beskatningsparagraf</w:t>
              <w:br/>
              <w:t>EFTSKT: Eftergivelse af skattetillæg</w:t>
              <w:br/>
              <w:t>MANUEL: Sag til manuel behandling</w:t>
              <w:br/>
              <w:t>MTSKPL: Ændre midlertidig skattepligt</w:t>
              <w:br/>
              <w:t>OMLREG: Omlægning af regnskabsperiode</w:t>
              <w:br/>
              <w:t>REGVAL: Ændring af regnskabsvaluta</w:t>
              <w:br/>
              <w:t>SELGEN: Genoptagelse af selvangivelse</w:t>
              <w:br/>
              <w:t>SELUDS: Udsættelse af selvangivelse</w:t>
              <w:br/>
              <w:t>SKØNAN: Skønsmæssig ansættelse af selvangivelse</w:t>
              <w:br/>
              <w:t>SKFOMS: Skattefri omstrukturering</w:t>
              <w:br/>
              <w:t>FORSKUDV: Ansøgning om skattekredit</w:t>
              <w:br/>
              <w:t>PENSEJD: Manuel skat visse pensionsinstitutter</w:t>
              <w:br/>
              <w:t>TONBASDAG: Ændring af basisdag Tonnage</w:t>
              <w:br/>
              <w:t>DISGODAFV: Godkend/afvist sag om godkendelse til udbetaling af skattefri nettohyre</w:t>
              <w:br/>
              <w:t>VANDSEK: Grundregistreringssag vedrørende Vandsektorloven</w:t>
              <w:br/>
              <w:t>ANMOPHØR: Anmodning om ophør</w:t>
              <w:br/>
              <w:t>GENOPTAG: Sag om genoptagelse</w:t>
              <w:br/>
              <w:t>LIKMKVIT = Likvidation med skattekvittance</w:t>
              <w:br/>
              <w:t>LIKUKVIT = Likvidation uden skattekvittance</w:t>
              <w:br/>
              <w:t>SEL5B19  = Selskabslovens § 5 B og § 19</w:t>
              <w:br/>
              <w:t>SELUDSSEN = Udsættelse af oplysningsfrist efter fristen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MidlertidigSkattepligtSkiftVirkningDato</w:t>
            </w:r>
            <w:bookmarkStart w:name="MidlertidigSkattepligtSkiftVirk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Virkningsdato for indtrædelse/udtrædelse af midlertidig ej skattepligtig.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MyndighedNummer</w:t>
            </w:r>
            <w:bookmarkStart w:name="Myndighed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Nummer der entydigt identificerer den for SKAT relevante myndighed. Nummeret er 4-ciftret og tildeles af Indenrigsministeriet.</w:t>
              <w:br/>
              <w:t/>
              <w:br/>
              <w:t>Eksempel: Københavns Kommune har nummeret 0101.</w:t>
              <w:br/>
              <w:t/>
              <w:br/>
              <w:t>Værdisæt:</w:t>
              <w:br/>
              <w:t>0000 - 9999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RegnskabPeriodeOmlægningIndkomstÅr</w:t>
            </w:r>
            <w:bookmarkStart w:name="RegnskabPeriodeOmlægning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indkomstår som er det aktuelle efter omlægning af regnskabsperiode.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RegnskabPeriodeOmlægningOvergangIndkomstÅr</w:t>
            </w:r>
            <w:bookmarkStart w:name="RegnskabPeriodeOmlægningOvergang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Det indkomstår som er aktuelt i overgangsperioden under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RegnskabPeriodeOmlægningOvergangSlutDato</w:t>
            </w:r>
            <w:bookmarkStart w:name="RegnskabPeriodeOmlægningOverga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RegnskabPeriodeOmlægningOvergangStartDato</w:t>
            </w:r>
            <w:bookmarkStart w:name="RegnskabPeriodeOmlægningOverga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Start-dato for overgangsperioden ved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RegnskabPeriodeOmlægningSlutDato</w:t>
            </w:r>
            <w:bookmarkStart w:name="RegnskabPeriodeOmlægning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den nye regnskabsperiode efter omlægning af regnskabsår.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RegnskabPeriodeOmlægningStartDato</w:t>
            </w:r>
            <w:bookmarkStart w:name="RegnskabPeriodeOmlægning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Startdato for den nye regnskabsperiode efter omlægning.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SagAfsenderReference</w:t>
            </w:r>
            <w:bookmarkStart w:name="SagAfsenderReferenc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15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Unik reference som kan anvendes til at spore sager tilbage til afsender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SelskabSelvangivelseFristDato</w:t>
            </w:r>
            <w:bookmarkStart w:name="SelskabSelvangivelseFris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rettidige angivelsesdato for selvangivelsen.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SelskabSelvangivelseIndkomstÅr</w:t>
            </w:r>
            <w:bookmarkStart w:name="SelskabSelvangivels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det indkomstår selvangivelsen dækker over.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SelskabSkattepligtTilmeldt</w:t>
            </w:r>
            <w:bookmarkStart w:name="SelskabSkattepligtTilmeld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boolean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Angiver om selskabet er tilmeldt som selskabsskattepligtigt.</w:t>
              <w:br/>
              <w:t>(Ved bestilling sættes feltet til den ØNSKEDE tilstand)</w:t>
              <w:br/>
              <w:t>(true = ja, false = nej)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SelvangivelseDelperiodeSlut</w:t>
            </w:r>
            <w:bookmarkStart w:name="SelvangivelseDelperiodeSlu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Sidste dag i selvangivelsens delperiode (inklusiv).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SelvangivelseDelperiodeStart</w:t>
            </w:r>
            <w:bookmarkStart w:name="SelvangivelseDelperiodeStar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Første dag i selvangivelsens delperiode.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SkattefriOmstruktureringAftaleDato</w:t>
            </w:r>
            <w:bookmarkStart w:name="SkattefriOmstruktureringAftale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Aftale-dato for den skattefri omstrukturering.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SkattefriOmstruktureringIndberetningDato</w:t>
            </w:r>
            <w:bookmarkStart w:name="SkattefriOmstruktureringIndberet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hvor den skattefri indberetning er indberettet.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SkattefriOmstruktureringVirkningDato</w:t>
            </w:r>
            <w:bookmarkStart w:name="SkattefriOmstruktureringVirkning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Datoen hvor den skattefri omstrukturering træder i kraft (får retsvirkning).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SkatteRegnskabValutaCentralBankNavn</w:t>
            </w:r>
            <w:bookmarkStart w:name="SkatteRegnskabValutaCentralBankNavn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50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Navn på centralbanken som anvendes til kurs-ansættelse af fremmed valuta i skatteregnskabet.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SkatteRegnskabValutaKode</w:t>
            </w:r>
            <w:bookmarkStart w:name="SkatteRegnskabValuta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3</w:t>
              <w:br/>
              <w:t>pattern: [A-Z]{3}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Valutakode for den valuta som skatteregnskabet er angivet i.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VirksomhedBeskatningParagrafSelskabskatProcent</w:t>
            </w:r>
            <w:bookmarkStart w:name="VirksomhedBeskatningParagrafSelskabskatProcent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decimal</w:t>
              <w:br/>
              <w:t>fractionDigits: 4</w:t>
              <w:br/>
              <w:t>maxInclusive: 100</w:t>
              <w:br/>
              <w:t>minInclusive: 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Taksten for selskabsskat i relation til den aktuelle beskatningsparagraf.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VirksomhedRegnskabPeriodeIndkomstÅr</w:t>
            </w:r>
            <w:bookmarkStart w:name="VirksomhedRegnskabPeriodeIndkomstÅ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4</w:t>
              <w:br/>
              <w:t>fractionDigits: 0</w:t>
              <w:br/>
              <w:t>maxInclusive: 9999</w:t>
              <w:br/>
              <w:t>minInclusive: 1700</w:t>
              <w:br/>
              <w:t>pattern: [0-9]{4}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Indkomståret som regnskabsperioden gælder for.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VirksomhedRegnskabPeriodeOmlægningÅrsagKode</w:t>
            </w:r>
            <w:bookmarkStart w:name="VirksomhedRegnskabPeriodeOmlægningÅrsagKode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string</w:t>
              <w:br/>
              <w:t>maxLength: 10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Kode som angiver begrundelsen for omlægning af regnskabsår.</w:t>
              <w:br/>
              <w:t/>
              <w:br/>
              <w:t>Værdisæt:</w:t>
              <w:br/>
              <w:t>ANDRE: Andre forhold.</w:t>
              <w:br/>
              <w:t>OMLADM: Omlægning af administrationsselskabets indkomstår - etablering af koncernforbindelse.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VirksomhedRegnskabPeriodeSlutDato</w:t>
            </w:r>
            <w:bookmarkStart w:name="VirksomhedRegnskabPeriodeSlu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VirksomhedRegnskabPeriodeStartDato</w:t>
            </w:r>
            <w:bookmarkStart w:name="VirksomhedRegnskabPeriodeStartDato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date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Slutdato for regnskabsperioden.</w:t>
            </w:r>
          </w:p>
        </w:tc>
      </w:tr>
      <w:tr>
        <w:trPr>
          <w:cantSplit/>
        </w:trPr>
        <w:tc>
          <w:tcPr>
            <w:tcW w:w="3397" w:type="dxa"/>
            <w:tcMar>
              <w:top w:w="57" w:type="dxa"/>
              <w:bottom w:w="57" w:type="dxa"/>
            </w:tcMar>
          </w:tcPr>
          <w:p>
            <w:pPr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VirksomhedSENummer</w:t>
            </w:r>
            <w:bookmarkStart w:name="VirksomhedSENummer" w:id="1"/>
            <w:bookmarkEnd w:id="1"/>
          </w:p>
        </w:tc>
        <w:tc>
          <w:tcPr>
            <w:tcW w:w="1985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base: integer</w:t>
              <w:br/>
              <w:t>totalDigits: 8</w:t>
              <w:br/>
              <w:t>pattern: [0-9]{8}</w:t>
            </w:r>
          </w:p>
        </w:tc>
        <w:tc>
          <w:tcPr>
            <w:tcW w:w="4391" w:type="dxa"/>
            <w:tcMar>
              <w:top w:w="57" w:type="dxa"/>
              <w:bottom w:w="57" w:type="dxa"/>
            </w:tcMar>
          </w:tcPr>
          <w:p>
            <w:pPr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/>
              <w:t>8-cifret nummer,  der entydigt identificerer en registreret virksomhed i SKAT.</w:t>
            </w:r>
          </w:p>
        </w:tc>
      </w:tr>
    </w:tbl>
    <w:sectPr w:rsidR="001227D7" w:rsidRPr="005A3520" w:rsidSect="002A254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134" w:right="1134" w:bottom="1134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248C3" w:rsidRDefault="005248C3" w:rsidP="000036B2">
      <w:pPr>
        <w:spacing w:line="240" w:lineRule="auto"/>
      </w:pPr>
      <w:r>
        <w:separator/>
      </w:r>
    </w:p>
  </w:endnote>
  <w:endnote w:type="continuationSeparator" w:id="0">
    <w:p w:rsidR="005248C3" w:rsidRDefault="005248C3" w:rsidP="000036B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Pr="00CD27A8" w:rsidRDefault="00800637">
    <w:pPr>
      <w:pStyle w:val="Sidefod"/>
      <w:rPr>
        <w:rFonts w:ascii="Arial" w:hAnsi="Arial" w:cs="Arial"/>
        <w:sz w:val="16"/>
        <w:szCs w:val="16"/>
      </w:rPr>
    </w:pPr>
    <w:r>
      <w:rPr>
        <w:rFonts w:ascii="Arial" w:hAnsi="Arial" w:cs="Arial"/>
        <w:sz w:val="16"/>
        <w:szCs w:val="16"/>
      </w:rPr>
      <w:t xml:space="preserve">25-11-2022</w:t>
    </w:r>
    <w:r w:rsidR="000036B2" w:rsidRPr="00CD27A8">
      <w:rPr>
        <w:rFonts w:ascii="Arial" w:hAnsi="Arial" w:cs="Arial"/>
        <w:sz w:val="16"/>
        <w:szCs w:val="16"/>
      </w:rPr>
      <w:ptab w:relativeTo="margin" w:alignment="center" w:leader="none"/>
      <w:t>Kilde: Graensesnit2012 (DB)</w:t>
    </w:r>
    <w:r>
      <w:rPr>
        <w:rFonts w:ascii="Arial" w:hAnsi="Arial" w:cs="Arial"/>
        <w:sz w:val="16"/>
        <w:szCs w:val="16"/>
      </w:rPr>
      <w:t xml:space="preserve"> </w:t>
    </w:r>
    <w:r w:rsidR="000036B2" w:rsidRPr="00CD27A8">
      <w:rPr>
        <w:rFonts w:ascii="Arial" w:hAnsi="Arial" w:cs="Arial"/>
        <w:sz w:val="16"/>
        <w:szCs w:val="16"/>
      </w:rPr>
      <w:ptab w:relativeTo="margin" w:alignment="right" w:leader="none"/>
    </w:r>
    <w:r w:rsidR="00CD27A8" w:rsidRPr="00CD27A8">
      <w:rPr>
        <w:rFonts w:ascii="Arial" w:hAnsi="Arial" w:cs="Arial"/>
        <w:sz w:val="16"/>
        <w:szCs w:val="16"/>
      </w:rPr>
      <w:t>Side</w:t>
    </w:r>
    <w:r w:rsidR="00CD27A8">
      <w:rPr>
        <w:rFonts w:ascii="Arial" w:hAnsi="Arial" w:cs="Arial"/>
        <w:sz w:val="16"/>
        <w:szCs w:val="16"/>
      </w:rPr>
      <w:t xml:space="preserve"> </w:t>
    </w:r>
    <w:r w:rsidR="00CD27A8" w:rsidRPr="00CD27A8">
      <w:rPr>
        <w:rFonts w:ascii="Arial" w:hAnsi="Arial" w:cs="Arial"/>
        <w:sz w:val="16"/>
        <w:szCs w:val="16"/>
      </w:rPr>
      <w:fldChar w:fldCharType="begin"/>
    </w:r>
    <w:r w:rsidR="00CD27A8" w:rsidRPr="00CD27A8">
      <w:rPr>
        <w:rFonts w:ascii="Arial" w:hAnsi="Arial" w:cs="Arial"/>
        <w:sz w:val="16"/>
        <w:szCs w:val="16"/>
      </w:rPr>
      <w:instrText>PAGE   \* MERGEFORMAT</w:instrText>
    </w:r>
    <w:r w:rsidR="00CD27A8" w:rsidRP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 w:rsidRPr="00CD27A8">
      <w:rPr>
        <w:rFonts w:ascii="Arial" w:hAnsi="Arial" w:cs="Arial"/>
        <w:sz w:val="16"/>
        <w:szCs w:val="16"/>
      </w:rPr>
      <w:fldChar w:fldCharType="end"/>
    </w:r>
    <w:r w:rsidR="00CD27A8">
      <w:rPr>
        <w:rFonts w:ascii="Arial" w:hAnsi="Arial" w:cs="Arial"/>
        <w:sz w:val="16"/>
        <w:szCs w:val="16"/>
      </w:rPr>
      <w:t xml:space="preserve"> af </w:t>
    </w:r>
    <w:r w:rsidR="00CD27A8">
      <w:rPr>
        <w:rFonts w:ascii="Arial" w:hAnsi="Arial" w:cs="Arial"/>
        <w:sz w:val="16"/>
        <w:szCs w:val="16"/>
      </w:rPr>
      <w:fldChar w:fldCharType="begin"/>
    </w:r>
    <w:r w:rsidR="00CD27A8">
      <w:rPr>
        <w:rFonts w:ascii="Arial" w:hAnsi="Arial" w:cs="Arial"/>
        <w:sz w:val="16"/>
        <w:szCs w:val="16"/>
      </w:rPr>
      <w:instrText xml:space="preserve"> NUMPAGES  \* MERGEFORMAT </w:instrText>
    </w:r>
    <w:r w:rsidR="00CD27A8">
      <w:rPr>
        <w:rFonts w:ascii="Arial" w:hAnsi="Arial" w:cs="Arial"/>
        <w:sz w:val="16"/>
        <w:szCs w:val="16"/>
      </w:rPr>
      <w:fldChar w:fldCharType="separate"/>
    </w:r>
    <w:r w:rsidR="00044CA7">
      <w:rPr>
        <w:rFonts w:ascii="Arial" w:hAnsi="Arial" w:cs="Arial"/>
        <w:noProof/>
        <w:sz w:val="16"/>
        <w:szCs w:val="16"/>
      </w:rPr>
      <w:t>2</w:t>
    </w:r>
    <w:r w:rsidR="00CD27A8">
      <w:rPr>
        <w:rFonts w:ascii="Arial" w:hAnsi="Arial" w:cs="Arial"/>
        <w:sz w:val="16"/>
        <w:szCs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248C3" w:rsidRDefault="005248C3" w:rsidP="000036B2">
      <w:pPr>
        <w:spacing w:line="240" w:lineRule="auto"/>
      </w:pPr>
      <w:r>
        <w:separator/>
      </w:r>
    </w:p>
  </w:footnote>
  <w:footnote w:type="continuationSeparator" w:id="0">
    <w:p w:rsidR="005248C3" w:rsidRDefault="005248C3" w:rsidP="000036B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36B2" w:rsidRDefault="00800637">
    <w:pPr>
      <w:pStyle w:val="Sidehoved"/>
    </w:pPr>
    <w:r>
      <w:rPr>
        <w:rFonts w:ascii="Arial" w:hAnsi="Arial" w:cs="Arial"/>
        <w:sz w:val="16"/>
        <w:szCs w:val="16"/>
      </w:rPr>
      <w:t xml:space="preserve"> </w:t>
    </w:r>
    <w:r w:rsidR="000036B2">
      <w:rPr>
        <w:rFonts w:ascii="Arial" w:hAnsi="Arial" w:cs="Arial"/>
        <w:sz w:val="16"/>
        <w:szCs w:val="16"/>
      </w:rPr>
      <w:ptab w:relativeTo="margin" w:alignment="center" w:leader="none"/>
    </w:r>
    <w:r>
      <w:rPr>
        <w:rFonts w:ascii="Arial" w:hAnsi="Arial" w:cs="Arial"/>
        <w:sz w:val="16"/>
        <w:szCs w:val="16"/>
      </w:rPr>
      <w:t xml:space="preserve"> </w:t>
      <w:t>SKATLigningSagOpret</w:t>
    </w:r>
    <w:r w:rsidR="000036B2">
      <w:rPr>
        <w:rFonts w:ascii="Arial" w:hAnsi="Arial" w:cs="Arial"/>
        <w:sz w:val="16"/>
        <w:szCs w:val="16"/>
      </w:rPr>
      <w:ptab w:relativeTo="margin" w:alignment="right" w:leader="none"/>
    </w:r>
    <w:r>
      <w:rPr>
        <w:rFonts w:ascii="Arial" w:hAnsi="Arial" w:cs="Arial"/>
        <w:sz w:val="16"/>
        <w:szCs w:val="16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A254D" w:rsidRDefault="002A254D">
    <w:pPr>
      <w:pStyle w:val="Sidehove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28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6B2"/>
    <w:rsid w:val="000036B2"/>
    <w:rsid w:val="00044CA7"/>
    <w:rsid w:val="00070562"/>
    <w:rsid w:val="000760EA"/>
    <w:rsid w:val="00080356"/>
    <w:rsid w:val="00082163"/>
    <w:rsid w:val="000B26A5"/>
    <w:rsid w:val="000C3A28"/>
    <w:rsid w:val="000C4629"/>
    <w:rsid w:val="000D46AC"/>
    <w:rsid w:val="000F186C"/>
    <w:rsid w:val="001227D7"/>
    <w:rsid w:val="0018446F"/>
    <w:rsid w:val="00190A43"/>
    <w:rsid w:val="001917BF"/>
    <w:rsid w:val="00210558"/>
    <w:rsid w:val="00264F5C"/>
    <w:rsid w:val="002849DF"/>
    <w:rsid w:val="00290AD3"/>
    <w:rsid w:val="00294615"/>
    <w:rsid w:val="002A254D"/>
    <w:rsid w:val="00311190"/>
    <w:rsid w:val="00336659"/>
    <w:rsid w:val="003535FC"/>
    <w:rsid w:val="00366808"/>
    <w:rsid w:val="00384521"/>
    <w:rsid w:val="003A2AE2"/>
    <w:rsid w:val="003C1EDC"/>
    <w:rsid w:val="003F0C93"/>
    <w:rsid w:val="00400ADF"/>
    <w:rsid w:val="00410FCF"/>
    <w:rsid w:val="00415BBA"/>
    <w:rsid w:val="004403DD"/>
    <w:rsid w:val="00445601"/>
    <w:rsid w:val="00454F43"/>
    <w:rsid w:val="00455AF5"/>
    <w:rsid w:val="00487224"/>
    <w:rsid w:val="004A64CD"/>
    <w:rsid w:val="004B0930"/>
    <w:rsid w:val="004C0C80"/>
    <w:rsid w:val="005248C3"/>
    <w:rsid w:val="00542BDF"/>
    <w:rsid w:val="005A3520"/>
    <w:rsid w:val="005E4D37"/>
    <w:rsid w:val="00637859"/>
    <w:rsid w:val="00674374"/>
    <w:rsid w:val="00690C2E"/>
    <w:rsid w:val="00691CA5"/>
    <w:rsid w:val="006A52B4"/>
    <w:rsid w:val="00716C5D"/>
    <w:rsid w:val="00757E05"/>
    <w:rsid w:val="00766875"/>
    <w:rsid w:val="007A79F0"/>
    <w:rsid w:val="007E3776"/>
    <w:rsid w:val="00800637"/>
    <w:rsid w:val="008019E7"/>
    <w:rsid w:val="00806E80"/>
    <w:rsid w:val="0081580E"/>
    <w:rsid w:val="0081744E"/>
    <w:rsid w:val="008250E3"/>
    <w:rsid w:val="008A570A"/>
    <w:rsid w:val="008E4D54"/>
    <w:rsid w:val="008F0C7C"/>
    <w:rsid w:val="009037EE"/>
    <w:rsid w:val="00917F9E"/>
    <w:rsid w:val="00942382"/>
    <w:rsid w:val="00947CD4"/>
    <w:rsid w:val="00957C28"/>
    <w:rsid w:val="0096062F"/>
    <w:rsid w:val="009762AE"/>
    <w:rsid w:val="009B6CED"/>
    <w:rsid w:val="009F273D"/>
    <w:rsid w:val="00A11722"/>
    <w:rsid w:val="00A343C7"/>
    <w:rsid w:val="00A40157"/>
    <w:rsid w:val="00A77194"/>
    <w:rsid w:val="00A95180"/>
    <w:rsid w:val="00A95C73"/>
    <w:rsid w:val="00AA184A"/>
    <w:rsid w:val="00AA3F08"/>
    <w:rsid w:val="00AB05CC"/>
    <w:rsid w:val="00AC13BC"/>
    <w:rsid w:val="00AE20BC"/>
    <w:rsid w:val="00B00371"/>
    <w:rsid w:val="00B203D0"/>
    <w:rsid w:val="00B21EB1"/>
    <w:rsid w:val="00B864C1"/>
    <w:rsid w:val="00B86551"/>
    <w:rsid w:val="00BA2642"/>
    <w:rsid w:val="00BC4073"/>
    <w:rsid w:val="00BD0A11"/>
    <w:rsid w:val="00BD0F3B"/>
    <w:rsid w:val="00C02367"/>
    <w:rsid w:val="00C0650D"/>
    <w:rsid w:val="00C326CA"/>
    <w:rsid w:val="00C913BB"/>
    <w:rsid w:val="00CA10AE"/>
    <w:rsid w:val="00CA14E6"/>
    <w:rsid w:val="00CB0DA7"/>
    <w:rsid w:val="00CD27A8"/>
    <w:rsid w:val="00CF289D"/>
    <w:rsid w:val="00D06F11"/>
    <w:rsid w:val="00D14E82"/>
    <w:rsid w:val="00D56DED"/>
    <w:rsid w:val="00D63B15"/>
    <w:rsid w:val="00D9600D"/>
    <w:rsid w:val="00DF7B59"/>
    <w:rsid w:val="00E31FE0"/>
    <w:rsid w:val="00E61894"/>
    <w:rsid w:val="00E652AF"/>
    <w:rsid w:val="00E967CB"/>
    <w:rsid w:val="00EF4511"/>
    <w:rsid w:val="00F302FE"/>
    <w:rsid w:val="00F429F9"/>
    <w:rsid w:val="00F66CEA"/>
    <w:rsid w:val="00FB5261"/>
    <w:rsid w:val="00FF6A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CFF04C-1B59-4C55-B551-6D70D022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0C2E"/>
    <w:pPr>
      <w:spacing w:after="0"/>
    </w:p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Sidehoved">
    <w:name w:val="header"/>
    <w:basedOn w:val="Normal"/>
    <w:link w:val="Sidehove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0036B2"/>
  </w:style>
  <w:style w:type="paragraph" w:styleId="Sidefod">
    <w:name w:val="footer"/>
    <w:basedOn w:val="Normal"/>
    <w:link w:val="SidefodTegn"/>
    <w:uiPriority w:val="99"/>
    <w:unhideWhenUsed/>
    <w:rsid w:val="000036B2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0036B2"/>
  </w:style>
  <w:style w:type="paragraph" w:styleId="NormalWeb">
    <w:name w:val="Normal (Web)"/>
    <w:basedOn w:val="Normal"/>
    <w:uiPriority w:val="99"/>
    <w:semiHidden/>
    <w:unhideWhenUsed/>
    <w:rsid w:val="005E4D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Titel">
    <w:name w:val="Title"/>
    <w:basedOn w:val="Normal"/>
    <w:next w:val="Normal"/>
    <w:link w:val="TitelTegn"/>
    <w:uiPriority w:val="10"/>
    <w:qFormat/>
    <w:rsid w:val="00690C2E"/>
    <w:pPr>
      <w:spacing w:after="160"/>
    </w:pPr>
    <w:rPr>
      <w:rFonts w:ascii="Arial" w:hAnsi="Arial" w:cs="Arial"/>
      <w:b/>
      <w:sz w:val="48"/>
    </w:rPr>
  </w:style>
  <w:style w:type="character" w:customStyle="1" w:styleId="TitelTegn">
    <w:name w:val="Titel Tegn"/>
    <w:basedOn w:val="Standardskrifttypeiafsnit"/>
    <w:link w:val="Titel"/>
    <w:uiPriority w:val="10"/>
    <w:rsid w:val="00690C2E"/>
    <w:rPr>
      <w:rFonts w:ascii="Arial" w:hAnsi="Arial" w:cs="Arial"/>
      <w:b/>
      <w:sz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327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69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SKAT</Company>
  <LinksUpToDate>false</LinksUpToDate>
  <CharactersWithSpaces>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2017-06-14T05:47:00Z</dcterms:created>
  <dc:creator>SKAT</dc:creator>
  <cp:lastModifiedBy>tomcat-saviewer.ccta.dk</cp:lastModifiedBy>
  <dcterms:modified xsi:type="dcterms:W3CDTF">2017-10-16T11:19:00Z</dcterms:modified>
  <cp:revision>43</cp:revision>
</cp:coreProperties>
</file>