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873"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F24BF" w:rsidTr="009F24BF">
        <w:tblPrEx>
          <w:tblCellMar>
            <w:top w:w="0" w:type="dxa"/>
            <w:bottom w:w="0" w:type="dxa"/>
          </w:tblCellMar>
        </w:tblPrEx>
        <w:trPr>
          <w:trHeight w:hRule="exact" w:val="113"/>
        </w:trPr>
        <w:tc>
          <w:tcPr>
            <w:tcW w:w="10345" w:type="dxa"/>
            <w:gridSpan w:val="5"/>
            <w:shd w:val="clear" w:color="auto" w:fill="82A0F0"/>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24BF" w:rsidTr="009F24BF">
        <w:tblPrEx>
          <w:tblCellMar>
            <w:top w:w="0" w:type="dxa"/>
            <w:bottom w:w="0" w:type="dxa"/>
          </w:tblCellMar>
        </w:tblPrEx>
        <w:trPr>
          <w:trHeight w:val="283"/>
        </w:trPr>
        <w:tc>
          <w:tcPr>
            <w:tcW w:w="10345" w:type="dxa"/>
            <w:gridSpan w:val="5"/>
            <w:tcBorders>
              <w:bottom w:val="single" w:sz="6" w:space="0" w:color="auto"/>
            </w:tcBorders>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F24BF">
              <w:rPr>
                <w:rFonts w:ascii="Arial" w:hAnsi="Arial" w:cs="Arial"/>
                <w:b/>
                <w:sz w:val="30"/>
              </w:rPr>
              <w:t>RegistreringForholdOpdater</w:t>
            </w:r>
          </w:p>
        </w:tc>
      </w:tr>
      <w:tr w:rsidR="009F24BF" w:rsidTr="009F24B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F24BF" w:rsidTr="009F24BF">
        <w:tblPrEx>
          <w:tblCellMar>
            <w:top w:w="0" w:type="dxa"/>
            <w:bottom w:w="0" w:type="dxa"/>
          </w:tblCellMar>
        </w:tblPrEx>
        <w:trPr>
          <w:trHeight w:val="283"/>
        </w:trPr>
        <w:tc>
          <w:tcPr>
            <w:tcW w:w="1701" w:type="dxa"/>
            <w:tcBorders>
              <w:top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2008-03-12</w:t>
            </w:r>
          </w:p>
        </w:tc>
        <w:tc>
          <w:tcPr>
            <w:tcW w:w="1839" w:type="dxa"/>
            <w:tcBorders>
              <w:top w:val="nil"/>
            </w:tcBorders>
            <w:shd w:val="clear" w:color="auto" w:fill="auto"/>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2014-02-21</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F24BF" w:rsidTr="009F24BF">
        <w:tblPrEx>
          <w:tblCellMar>
            <w:top w:w="0" w:type="dxa"/>
            <w:bottom w:w="0" w:type="dxa"/>
          </w:tblCellMar>
        </w:tblPrEx>
        <w:trPr>
          <w:trHeight w:val="283"/>
        </w:trPr>
        <w:tc>
          <w:tcPr>
            <w:tcW w:w="10345" w:type="dxa"/>
            <w:gridSpan w:val="5"/>
            <w:vAlign w:val="center"/>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gøre det muligt at opdatere en virksomheds registreringsforhold, herunder forretningsområde, oplysningsforhold, beskatningsparagraf mfl.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er det muligt at opdatere andre virksomhedsforhold, herunder regnskabperiode, driftform, henvisninger og adresser.</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F24BF" w:rsidTr="009F24BF">
        <w:tblPrEx>
          <w:tblCellMar>
            <w:top w:w="0" w:type="dxa"/>
            <w:bottom w:w="0" w:type="dxa"/>
          </w:tblCellMar>
        </w:tblPrEx>
        <w:trPr>
          <w:trHeight w:val="283"/>
        </w:trPr>
        <w:tc>
          <w:tcPr>
            <w:tcW w:w="10345" w:type="dxa"/>
            <w:gridSpan w:val="5"/>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opdatere en virksomheds registreringsforhold, driftform, regnskabsperiode mm., så skal man altid identificere den givne virksomhed med et SE-nummer. Generelt dækker opdatering i denne service over: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 af nye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af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sletning af forhold + evt. underforld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 af forhold + evt. underforld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men det er ikke alle forhold, som man både kan oprette, ændre, slette og ophøre. Se nedenfor.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muligt, at opdatere max 10 forhold pr. servicekald.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Opdateringsmønster: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hvert forhold findes et felt, "[Gruppenavn]BehandlingKode", hvor man skal angive hvilken type opdatering, som man ønsker at udføre.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et nyt forhold. Alle de krævede oplysninger for forholdet skal være udfyldt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et forhold. Det er typisk slutdato, som kan ændres på et forhold. Alle oplysninger for forholdet skal være udfyldt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et forhold. Hvis der er underforhold til forholdet, vil de også blive slettet. Hvis fx en adresse slettes vil de tilhørende telefoner også blive slettet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anvendes for registreringsforhold, når et forhold kan have underforhold. Kode P bruges når et forhold ophører eller skal have ændret sin slutdato, selve forholdet ændres og de tilhørende underforhold får sat eller flyttet slutdatoen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for behandlingskoder er tilladte (sorteret efter placering i input-strukturen):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DriftFormBehandlingKode: 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RegnskabPeriodeBehandlingKode: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HenvisningBehandlingKode: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RegistreringForholdBehandlingKode: O, E,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ForretningOmrådeForholdBehandlingKode: O, E,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OplysningForholdBehandlingKode: O, E,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BeskatningParagrafForholdBehandlingKode: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BevillingForholdBehandlingKode: O,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BevillingAdresseBehandlingKode: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AcontoForholdBehandlingKode: O,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KreditbegrænsningForholdBehandlingKode: O,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SikkerhedStillelseBehandlingKode: O, E, S, 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SikkerhedStillelseKreditBegrænsningBehandlingKode: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AngivelseMedieForholdBehandlingKode: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AdresseBehandlingKode: O, E, 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KRÆVEDE og IKKE-KRÆVEDE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DriftForm =&gt; KRÆVET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Henvisning =&gt; IKKE KRÆVET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Første regnskabsperiode (VirksomhedRegnskabPeriodeKode = 1) er speciel. I denne service kan kun behandlingskoden E (kun ændring af slutdato) anvendes.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Overgangsperioden (VirksomhedRegnskabPeriodeKode = 2) er IKKE KRÆVET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 og underforhold =&gt; IKKE KRÆVET, kombinationer af forhold styres af GRUNDDATAREGLER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Virksomhedsadressen (VirksomhedAdresseTypeKode = 01) =&gt; KRÆVET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Hjemstedsadressen  (VirksomhedAdresseTypeKode = 03) =&gt; KRÆVET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Alle andre adressetyper =&gt; IKKE KRÆVET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KRÆVET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"krævet forhold" er altid krævet for virksomheden i hele dens gyldighedsperiode, og hvor der tidsmæssig kun kan være ét forhold på samme tid fx driftform og virksomhedsadresse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krævet forhold skal ændres er det nok at komme med det nye forhold og behandlingskode E, systemet finder selv ud af at ligge forholdet korrekt på plads.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2013-03-31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2013-04-01 =&gt;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ændes, når opdateringsanmodning modtages med behandlingskode 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2013-01-31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2013-05-01 =&gt;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IKKE-KRÆVET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"ikke-krævet forhold" er ikke altid krævet for virksomheden. For nogle ikke-krævede forhold kan der være flere samtidige forhold, fx Ejerforhold, adresser, mens der for andre kun kan være ét fx Pligt, bibranche 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ikke-krævet forhold skal ændres, så skal man selv sørge for at forholdene opdateres korrekt, da systemet ikke kan tolke om man vil fejlrette en startdato og kode eller om forholdet har været gyldigt i en periode. Det betyder, at hvis man fx ønsker at flytte en startdato på et forhold skal man først slette det gamle forhold og oprette et nyt forhold med den nye 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ændre et forhold, hvor det gamle forhold stadig skal være gyldig i en periode, så skal man først lukke det gamle forhold (behandlingskode = E eller P) og derefter oprette det nye forhold med den nye startdato og kode.</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9F24BF" w:rsidTr="009F24BF">
        <w:tblPrEx>
          <w:tblCellMar>
            <w:top w:w="0" w:type="dxa"/>
            <w:bottom w:w="0" w:type="dxa"/>
          </w:tblCellMar>
        </w:tblPrEx>
        <w:trPr>
          <w:trHeight w:val="283"/>
        </w:trPr>
        <w:tc>
          <w:tcPr>
            <w:tcW w:w="10345" w:type="dxa"/>
            <w:gridSpan w:val="5"/>
            <w:shd w:val="clear" w:color="auto" w:fill="FFFFFF"/>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GRUNDDATAREGLER: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 og underforhold (struktureret efter LovPligtTypeKode):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 Afgift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 Harmoniseret afgift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6: Indeholdelse af skat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Forretningsområde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Aconto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Aconto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KreditBegrænsning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4: Oplysning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Oplysningsforhold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AngivelseMedie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AngivelseMedie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 Told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Beskatningsparagraf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3: Skat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regler: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LovPligtTypeKode  =&gt; Lov_pligt_type_kod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Pligt.xls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BeskatningParagrafRegel: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kombinationer mellem: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PligtKode =&gt; Pligt_kod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BeskatningParagrafRegel.xls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BeskatningDriftformRegel: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 =&gt; Dr_form_kod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BeskatningDriftformRegel.xls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AngivelseFrekvensRegel: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kombinationener mellem: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ForretningOmrådeTypeKode =&gt; Forr_omr_kod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OplysningVirksomhedTypeKode =&gt; Opl_virk_kod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OplysningTypeKode =&gt; Opl_type_kod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BevillingForholdTypeKode =&gt; Bev_kod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AcontoTypeKode =&gt; A_conto_kod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KreditBegrænsningTypeKode =&gt; Kred_begr_kod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AngivelseFrekvensTypeKode =&gt; Ang_frek_kod</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AngivelseFrekvensRegel.xls</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F24BF" w:rsidTr="009F24BF">
        <w:tblPrEx>
          <w:tblCellMar>
            <w:top w:w="0" w:type="dxa"/>
            <w:bottom w:w="0" w:type="dxa"/>
          </w:tblCellMar>
        </w:tblPrEx>
        <w:trPr>
          <w:trHeight w:val="283"/>
        </w:trPr>
        <w:tc>
          <w:tcPr>
            <w:tcW w:w="10345" w:type="dxa"/>
            <w:gridSpan w:val="5"/>
            <w:shd w:val="clear" w:color="auto" w:fill="FFFFFF"/>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F24BF" w:rsidTr="009F24BF">
        <w:tblPrEx>
          <w:tblCellMar>
            <w:top w:w="0" w:type="dxa"/>
            <w:bottom w:w="0" w:type="dxa"/>
          </w:tblCellMar>
        </w:tblPrEx>
        <w:trPr>
          <w:trHeight w:val="283"/>
        </w:trPr>
        <w:tc>
          <w:tcPr>
            <w:tcW w:w="10345" w:type="dxa"/>
            <w:gridSpan w:val="5"/>
            <w:shd w:val="clear" w:color="auto" w:fill="FFFFFF"/>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RegistreringForholdOpdater_I</w:t>
            </w:r>
          </w:p>
        </w:tc>
      </w:tr>
      <w:tr w:rsidR="009F24BF" w:rsidTr="009F24BF">
        <w:tblPrEx>
          <w:tblCellMar>
            <w:top w:w="0" w:type="dxa"/>
            <w:bottom w:w="0" w:type="dxa"/>
          </w:tblCellMar>
        </w:tblPrEx>
        <w:trPr>
          <w:trHeight w:val="283"/>
        </w:trPr>
        <w:tc>
          <w:tcPr>
            <w:tcW w:w="10345" w:type="dxa"/>
            <w:gridSpan w:val="5"/>
            <w:shd w:val="clear" w:color="auto" w:fill="FFFFFF"/>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BevillingAdresseBehandlingKode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24BF" w:rsidTr="009F24BF">
        <w:tblPrEx>
          <w:tblCellMar>
            <w:top w:w="0" w:type="dxa"/>
            <w:bottom w:w="0" w:type="dxa"/>
          </w:tblCellMar>
        </w:tblPrEx>
        <w:trPr>
          <w:trHeight w:val="283"/>
        </w:trPr>
        <w:tc>
          <w:tcPr>
            <w:tcW w:w="10345" w:type="dxa"/>
            <w:gridSpan w:val="5"/>
            <w:shd w:val="clear" w:color="auto" w:fill="FFFFFF"/>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F24BF" w:rsidTr="009F24BF">
        <w:tblPrEx>
          <w:tblCellMar>
            <w:top w:w="0" w:type="dxa"/>
            <w:bottom w:w="0" w:type="dxa"/>
          </w:tblCellMar>
        </w:tblPrEx>
        <w:trPr>
          <w:trHeight w:val="283"/>
        </w:trPr>
        <w:tc>
          <w:tcPr>
            <w:tcW w:w="10345" w:type="dxa"/>
            <w:gridSpan w:val="5"/>
            <w:shd w:val="clear" w:color="auto" w:fill="FFFFFF"/>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RegistreringForholdOpdater_O</w:t>
            </w:r>
          </w:p>
        </w:tc>
      </w:tr>
      <w:tr w:rsidR="009F24BF" w:rsidTr="009F24BF">
        <w:tblPrEx>
          <w:tblCellMar>
            <w:top w:w="0" w:type="dxa"/>
            <w:bottom w:w="0" w:type="dxa"/>
          </w:tblCellMar>
        </w:tblPrEx>
        <w:trPr>
          <w:trHeight w:val="283"/>
        </w:trPr>
        <w:tc>
          <w:tcPr>
            <w:tcW w:w="10345" w:type="dxa"/>
            <w:gridSpan w:val="5"/>
            <w:shd w:val="clear" w:color="auto" w:fill="FFFFFF"/>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24BF" w:rsidTr="009F24BF">
        <w:tblPrEx>
          <w:tblCellMar>
            <w:top w:w="0" w:type="dxa"/>
            <w:bottom w:w="0" w:type="dxa"/>
          </w:tblCellMar>
        </w:tblPrEx>
        <w:trPr>
          <w:trHeight w:val="283"/>
        </w:trPr>
        <w:tc>
          <w:tcPr>
            <w:tcW w:w="10345" w:type="dxa"/>
            <w:gridSpan w:val="5"/>
            <w:shd w:val="clear" w:color="auto" w:fill="FFFFFF"/>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F24BF" w:rsidTr="009F24BF">
        <w:tblPrEx>
          <w:tblCellMar>
            <w:top w:w="0" w:type="dxa"/>
            <w:bottom w:w="0" w:type="dxa"/>
          </w:tblCellMar>
        </w:tblPrEx>
        <w:trPr>
          <w:trHeight w:val="283"/>
        </w:trPr>
        <w:tc>
          <w:tcPr>
            <w:tcW w:w="10345" w:type="dxa"/>
            <w:gridSpan w:val="5"/>
            <w:shd w:val="clear" w:color="auto" w:fill="FFFFFF"/>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RegistreringForholdOpdater_FejlId</w:t>
            </w:r>
          </w:p>
        </w:tc>
      </w:tr>
      <w:tr w:rsidR="009F24BF" w:rsidTr="009F24BF">
        <w:tblPrEx>
          <w:tblCellMar>
            <w:top w:w="0" w:type="dxa"/>
            <w:bottom w:w="0" w:type="dxa"/>
          </w:tblCellMar>
        </w:tblPrEx>
        <w:trPr>
          <w:trHeight w:val="283"/>
        </w:trPr>
        <w:tc>
          <w:tcPr>
            <w:tcW w:w="10345" w:type="dxa"/>
            <w:gridSpan w:val="5"/>
            <w:shd w:val="clear" w:color="auto" w:fill="FFFFFF"/>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(OplysningVirksomhedTypeKode)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AdresseStruktur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F24BF" w:rsidTr="009F24BF">
        <w:tblPrEx>
          <w:tblCellMar>
            <w:top w:w="0" w:type="dxa"/>
            <w:bottom w:w="0" w:type="dxa"/>
          </w:tblCellMar>
        </w:tblPrEx>
        <w:trPr>
          <w:trHeight w:val="283"/>
        </w:trPr>
        <w:tc>
          <w:tcPr>
            <w:tcW w:w="10345" w:type="dxa"/>
            <w:gridSpan w:val="5"/>
            <w:shd w:val="clear" w:color="auto" w:fill="FFFFFF"/>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Samtlige fejl, som RegistreringForholdOpdater kan returnere findes i bilaget Fejlnumre- og tekster.xls i undermappen Fejl. Det skal bemærkes, at det ikke er alle fejlnumre, som kan forekomme for i RegistreringForholdOpdater.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Udvalgte fejlmuligheder i RegistreringForholdOpdater: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VirksomhedRegnskabPeriodeSlutDato &gt;= start_dto, F6780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F6075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DriftsFormForholdSlutDato &gt;= startdato, F6076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RegistreringForholdSlutDato &gt;= startdato, F7842, F6514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PligtKode mfl.,kontrol indenfor samme occurs(x), F7884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ForretningOmrådeForholdGyldigTil &gt;= GyldigFra, F7842, F6518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OplysningForholdGyldigTil &gt;= GyldigFra,</w:t>
            </w:r>
            <w:r>
              <w:rPr>
                <w:rFonts w:ascii="Arial" w:hAnsi="Arial" w:cs="Arial"/>
                <w:sz w:val="18"/>
              </w:rPr>
              <w:tab/>
              <w:t>F7842, F6549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BeskatningParagrafForholdSlutDato &gt;= startdato, F7842, F6558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må kun være 8 eller 13 karakterer, F7449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BevillingForholdGyldigTil &gt;= GyldigFra, F7842, F6561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 VirksomhedCVRNummer,hvis udfyldt, Numerisk, I intervallet 10000000-99999999, Checkcifferkontrol: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fejlnumre anvendes: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F0521, CVR-/SE-nr ikke udfyldt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F0562, CVR-/SE-nr er ikke numerisk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F0563, CVR-/SE-nr skal ligge i intervallet mellem 10000000 og 99999999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F0564, Der er fejl i checkciffer i CVR-/SE-nr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AdresseGyldigTil &gt;= GyldigFra, F7842, F7406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AcontoForholdGyldigTil  &gt;= GyldigFra, F7842; F6552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 &gt;= GyldigFra, F6555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 &gt;= GyldigFra, F7842, F6564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 &gt;= GyldigFra, F7842, F6581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 udfyldt for Pligt_forhold/Fo-forhold/bev-forhold, F7885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 CVR/SE-nr skal være forskellig fra Henvisningsvirksomheds, F7178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henvisningsvirksomheds nummer ikke er udfyldt, F7902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Henvisnings slutdato &lt; startdato, F6791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 er Fusion, Spaltning, Tilførsel af aktiver, Aktieombytning og slutdato er udfyldt, F7725</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SikkerhedStillelseKreditbegrænsningForholdGyldigFra &gt;= GyldigTil, FXXXX</w:t>
            </w:r>
          </w:p>
        </w:tc>
      </w:tr>
      <w:tr w:rsidR="009F24BF" w:rsidTr="009F24BF">
        <w:tblPrEx>
          <w:tblCellMar>
            <w:top w:w="0" w:type="dxa"/>
            <w:bottom w:w="0" w:type="dxa"/>
          </w:tblCellMar>
        </w:tblPrEx>
        <w:trPr>
          <w:trHeight w:val="283"/>
        </w:trPr>
        <w:tc>
          <w:tcPr>
            <w:tcW w:w="10345" w:type="dxa"/>
            <w:gridSpan w:val="5"/>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F24BF" w:rsidTr="009F24BF">
        <w:tblPrEx>
          <w:tblCellMar>
            <w:top w:w="0" w:type="dxa"/>
            <w:bottom w:w="0" w:type="dxa"/>
          </w:tblCellMar>
        </w:tblPrEx>
        <w:trPr>
          <w:trHeight w:val="283"/>
        </w:trPr>
        <w:tc>
          <w:tcPr>
            <w:tcW w:w="10345" w:type="dxa"/>
            <w:gridSpan w:val="5"/>
            <w:shd w:val="clear" w:color="auto" w:fill="FFFFFF"/>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24BF" w:rsidSect="009F24B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F24BF" w:rsidTr="009F24BF">
        <w:tblPrEx>
          <w:tblCellMar>
            <w:top w:w="0" w:type="dxa"/>
            <w:bottom w:w="0" w:type="dxa"/>
          </w:tblCellMar>
        </w:tblPrEx>
        <w:trPr>
          <w:trHeight w:hRule="exact" w:val="113"/>
        </w:trPr>
        <w:tc>
          <w:tcPr>
            <w:tcW w:w="10345" w:type="dxa"/>
            <w:shd w:val="clear" w:color="auto" w:fill="D2DCF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F24BF" w:rsidTr="009F24BF">
        <w:tblPrEx>
          <w:tblCellMar>
            <w:top w:w="0" w:type="dxa"/>
            <w:bottom w:w="0" w:type="dxa"/>
          </w:tblCellMar>
        </w:tblPrEx>
        <w:tc>
          <w:tcPr>
            <w:tcW w:w="10345" w:type="dx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F24BF" w:rsidTr="009F24BF">
        <w:tblPrEx>
          <w:tblCellMar>
            <w:top w:w="0" w:type="dxa"/>
            <w:bottom w:w="0" w:type="dxa"/>
          </w:tblCellMar>
        </w:tblPrEx>
        <w:tc>
          <w:tcPr>
            <w:tcW w:w="10345" w:type="dxa"/>
            <w:vAlign w:val="center"/>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F24BF" w:rsidSect="009F24BF">
          <w:headerReference w:type="default" r:id="rId14"/>
          <w:pgSz w:w="11906" w:h="16838"/>
          <w:pgMar w:top="567" w:right="567" w:bottom="567" w:left="1134" w:header="283" w:footer="708" w:gutter="0"/>
          <w:cols w:space="708"/>
          <w:docGrid w:linePitch="360"/>
        </w:sect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F24BF" w:rsidTr="009F24BF">
        <w:tblPrEx>
          <w:tblCellMar>
            <w:top w:w="0" w:type="dxa"/>
            <w:bottom w:w="0" w:type="dxa"/>
          </w:tblCellMar>
        </w:tblPrEx>
        <w:trPr>
          <w:tblHeader/>
        </w:trPr>
        <w:tc>
          <w:tcPr>
            <w:tcW w:w="3402" w:type="dxa"/>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acontoforhold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acontoforhold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acontoforhold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AngivelseFrekvensTypeKode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Årlig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angivelsesmedie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beskatningsparagraf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beskatningsparagraf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beskatningsparagraf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BeskatningParagrafForholdStartDato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identificerer mulige typer af beskatningsparagraf: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SEL § 1.1.3.a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 SEL § 3.1.2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51 = SEL § 3.1.17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1.1.3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r>
              <w:rPr>
                <w:rFonts w:ascii="Arial" w:hAnsi="Arial" w:cs="Arial"/>
                <w:sz w:val="18"/>
              </w:rPr>
              <w:tab/>
              <w:t>§ 1.3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BevillingAdresseBehandlingKode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bevillingsadresse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bevilling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BevillingForholdTypeKode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vedlagte bilag, BevillingForhold.xls, i mappen Grunddata for fuld beskrivelse.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BevillingForholdTypeKode =&gt; Bev_kod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driftformen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038</w:t>
            </w:r>
            <w:r>
              <w:rPr>
                <w:rFonts w:ascii="Arial" w:hAnsi="Arial" w:cs="Arial"/>
                <w:sz w:val="18"/>
              </w:rPr>
              <w:tab/>
              <w:t>Arbejdsmarkedsforening</w:t>
            </w:r>
            <w:r>
              <w:rPr>
                <w:rFonts w:ascii="Arial" w:hAnsi="Arial" w:cs="Arial"/>
                <w:sz w:val="18"/>
              </w:rPr>
              <w:tab/>
              <w:t>LFA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DriftsFormForholdSlutDato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det pågældende driftformforhold.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DriftsFormForholdStartDato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det pågældende driftformforhold.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henvisning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henvisning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henvisning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HenvisningRolleFra</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"fra" en virksomhed: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HenvisningRolleTil</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"til" en virksomhed: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JournalNummer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 nummer i SKAT's ESDH system Captia.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kortere forfalds- og betalingsfrist kan ophæves mod at der stilles sikkerhed. Kreditbegrænsning registreres </w:t>
            </w:r>
            <w:r>
              <w:rPr>
                <w:rFonts w:ascii="Arial" w:hAnsi="Arial" w:cs="Arial"/>
                <w:sz w:val="18"/>
              </w:rPr>
              <w:lastRenderedPageBreak/>
              <w:t>pr. RegistreringForhold og eventuelt ForretningOmrådeForhold.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kreditbegrænsning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KvittanceKode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forfæller hvilken pligttype en lov omhandler: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Afgift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Skat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Oplysning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Harmoniserede afgifter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Indeholdelse af skat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 der entydigt identificerer de for SKAT relevante </w:t>
            </w:r>
            <w:r>
              <w:rPr>
                <w:rFonts w:ascii="Arial" w:hAnsi="Arial" w:cs="Arial"/>
                <w:sz w:val="18"/>
              </w:rPr>
              <w:lastRenderedPageBreak/>
              <w:t xml:space="preserve">myndigheder. Nummeret er 4-ciftret og tildeles af Indenrigsministeriet.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registreringsforhold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f.eks. KvittanceKode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registreringsforhold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registreringsforhold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RegistreringForholdHenvisningSlutDato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slut datoen for henvisninger mellem to virksomheder.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RegistreringForholdHenvisningStartDato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Indeholder start datoen for henvisninger mellem to </w:t>
            </w:r>
            <w:r>
              <w:rPr>
                <w:rFonts w:ascii="Arial" w:hAnsi="Arial" w:cs="Arial"/>
                <w:sz w:val="18"/>
              </w:rPr>
              <w:lastRenderedPageBreak/>
              <w:t>virksomheder.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RegistreringForholdSlutDato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sikkerhedsstillelse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sikkerhedsstillelse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sikkerhedsstillelse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sikkerhedsstillelse og alle de underliggende forhold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SikkerhedStillelseForholdTypeKode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SikkerhedStillelseKreditBegrænsningBehandlingKode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 for sikkerhedsstillelse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kreditbegrænsning for sikkerhedsstillelse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for sikkerhedsstillelse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SikkerhedStillelseKreditbegrænsningForholdGyldigFra</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SikkerhedStillelseKreditbegrænsningForholdGyldigTil</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SikkerhedStillelseLøbeNummer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for sikkerhedsstillelsen.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SKATs sikkerhedsstillelsesordning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Kontanter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Børsnoterede obligationer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Kautionsbevis fra forsikringsselskab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Selvskyldnerkaution fra forsikringsselskab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Selvskyldnerkaution fra pengeinstitut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Indestående i pengeinstitut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Ingen sikkerhedsstillelse for toldskyld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Kautionsdokument/fællesskabsforsendelser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Ejerpantebrev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Kautionsbevis fra pengeinstitut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Bankgaranti</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SupplerendeForretningOmrådeForholdTypeKode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Erhvervssystemet (ES) anvendes kun:</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F24BF" w:rsidTr="009F24BF">
        <w:tblPrEx>
          <w:tblCellMar>
            <w:top w:w="0" w:type="dxa"/>
            <w:bottom w:w="0" w:type="dxa"/>
          </w:tblCellMar>
        </w:tblPrEx>
        <w:tc>
          <w:tcPr>
            <w:tcW w:w="3402" w:type="dxa"/>
          </w:tcPr>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F24BF" w:rsidRPr="009F24BF" w:rsidRDefault="009F24BF" w:rsidP="009F24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F24BF" w:rsidRPr="009F24BF" w:rsidSect="009F24B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4BF" w:rsidRDefault="009F24BF" w:rsidP="009F24BF">
      <w:pPr>
        <w:spacing w:line="240" w:lineRule="auto"/>
      </w:pPr>
      <w:r>
        <w:separator/>
      </w:r>
    </w:p>
  </w:endnote>
  <w:endnote w:type="continuationSeparator" w:id="0">
    <w:p w:rsidR="009F24BF" w:rsidRDefault="009F24BF" w:rsidP="009F2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Default="009F24B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Pr="009F24BF" w:rsidRDefault="009F24BF" w:rsidP="009F24B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februar 2014</w:t>
    </w:r>
    <w:r>
      <w:rPr>
        <w:rFonts w:ascii="Arial" w:hAnsi="Arial" w:cs="Arial"/>
        <w:sz w:val="16"/>
      </w:rPr>
      <w:fldChar w:fldCharType="end"/>
    </w:r>
    <w:r>
      <w:rPr>
        <w:rFonts w:ascii="Arial" w:hAnsi="Arial" w:cs="Arial"/>
        <w:sz w:val="16"/>
      </w:rPr>
      <w:tab/>
    </w:r>
    <w:r>
      <w:rPr>
        <w:rFonts w:ascii="Arial" w:hAnsi="Arial" w:cs="Arial"/>
        <w:sz w:val="16"/>
      </w:rPr>
      <w:tab/>
      <w:t xml:space="preserve">RegistreringForholdOpdater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Default="009F24B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4BF" w:rsidRDefault="009F24BF" w:rsidP="009F24BF">
      <w:pPr>
        <w:spacing w:line="240" w:lineRule="auto"/>
      </w:pPr>
      <w:r>
        <w:separator/>
      </w:r>
    </w:p>
  </w:footnote>
  <w:footnote w:type="continuationSeparator" w:id="0">
    <w:p w:rsidR="009F24BF" w:rsidRDefault="009F24BF" w:rsidP="009F24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Default="009F24B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Pr="009F24BF" w:rsidRDefault="009F24BF" w:rsidP="009F24BF">
    <w:pPr>
      <w:pStyle w:val="Sidehoved"/>
      <w:jc w:val="center"/>
      <w:rPr>
        <w:rFonts w:ascii="Arial" w:hAnsi="Arial" w:cs="Arial"/>
      </w:rPr>
    </w:pPr>
    <w:r w:rsidRPr="009F24BF">
      <w:rPr>
        <w:rFonts w:ascii="Arial" w:hAnsi="Arial" w:cs="Arial"/>
      </w:rPr>
      <w:t>Servicebeskrivelse</w:t>
    </w:r>
  </w:p>
  <w:p w:rsidR="009F24BF" w:rsidRPr="009F24BF" w:rsidRDefault="009F24BF" w:rsidP="009F24B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Default="009F24B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Pr="009F24BF" w:rsidRDefault="009F24BF" w:rsidP="009F24BF">
    <w:pPr>
      <w:pStyle w:val="Sidehoved"/>
      <w:jc w:val="center"/>
      <w:rPr>
        <w:rFonts w:ascii="Arial" w:hAnsi="Arial" w:cs="Arial"/>
      </w:rPr>
    </w:pPr>
    <w:r w:rsidRPr="009F24BF">
      <w:rPr>
        <w:rFonts w:ascii="Arial" w:hAnsi="Arial" w:cs="Arial"/>
      </w:rPr>
      <w:t>Datastrukturer</w:t>
    </w:r>
  </w:p>
  <w:p w:rsidR="009F24BF" w:rsidRPr="009F24BF" w:rsidRDefault="009F24BF" w:rsidP="009F24B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4BF" w:rsidRDefault="009F24BF" w:rsidP="009F24BF">
    <w:pPr>
      <w:pStyle w:val="Sidehoved"/>
      <w:jc w:val="center"/>
      <w:rPr>
        <w:rFonts w:ascii="Arial" w:hAnsi="Arial" w:cs="Arial"/>
      </w:rPr>
    </w:pPr>
    <w:r>
      <w:rPr>
        <w:rFonts w:ascii="Arial" w:hAnsi="Arial" w:cs="Arial"/>
      </w:rPr>
      <w:t>Data elementer</w:t>
    </w:r>
  </w:p>
  <w:p w:rsidR="009F24BF" w:rsidRPr="009F24BF" w:rsidRDefault="009F24BF" w:rsidP="009F24B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D25AD"/>
    <w:multiLevelType w:val="multilevel"/>
    <w:tmpl w:val="E9063F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BF"/>
    <w:rsid w:val="001E5873"/>
    <w:rsid w:val="00307A2F"/>
    <w:rsid w:val="009F24BF"/>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24B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24B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24B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24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24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24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24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24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24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4B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24B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24B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24B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24B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24B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24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24B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24B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24B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24BF"/>
    <w:rPr>
      <w:rFonts w:ascii="Arial" w:hAnsi="Arial" w:cs="Arial"/>
      <w:b/>
      <w:sz w:val="30"/>
    </w:rPr>
  </w:style>
  <w:style w:type="paragraph" w:customStyle="1" w:styleId="Overskrift211pkt">
    <w:name w:val="Overskrift 2 + 11 pkt"/>
    <w:basedOn w:val="Normal"/>
    <w:link w:val="Overskrift211pktTegn"/>
    <w:rsid w:val="009F24B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24BF"/>
    <w:rPr>
      <w:rFonts w:ascii="Arial" w:hAnsi="Arial" w:cs="Arial"/>
      <w:b/>
    </w:rPr>
  </w:style>
  <w:style w:type="paragraph" w:customStyle="1" w:styleId="Normal11">
    <w:name w:val="Normal + 11"/>
    <w:basedOn w:val="Normal"/>
    <w:link w:val="Normal11Tegn"/>
    <w:rsid w:val="009F24B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24BF"/>
    <w:rPr>
      <w:rFonts w:ascii="Times New Roman" w:hAnsi="Times New Roman" w:cs="Times New Roman"/>
    </w:rPr>
  </w:style>
  <w:style w:type="paragraph" w:styleId="Sidehoved">
    <w:name w:val="header"/>
    <w:basedOn w:val="Normal"/>
    <w:link w:val="SidehovedTegn"/>
    <w:uiPriority w:val="99"/>
    <w:unhideWhenUsed/>
    <w:rsid w:val="009F24B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24BF"/>
  </w:style>
  <w:style w:type="paragraph" w:styleId="Sidefod">
    <w:name w:val="footer"/>
    <w:basedOn w:val="Normal"/>
    <w:link w:val="SidefodTegn"/>
    <w:uiPriority w:val="99"/>
    <w:unhideWhenUsed/>
    <w:rsid w:val="009F24B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2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F24B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F24B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F24B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F24B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F24B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F24B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F24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24B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F24B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4B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F24B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F24B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F24B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F24B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F24B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F24B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F24B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F24B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F24B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F24BF"/>
    <w:rPr>
      <w:rFonts w:ascii="Arial" w:hAnsi="Arial" w:cs="Arial"/>
      <w:b/>
      <w:sz w:val="30"/>
    </w:rPr>
  </w:style>
  <w:style w:type="paragraph" w:customStyle="1" w:styleId="Overskrift211pkt">
    <w:name w:val="Overskrift 2 + 11 pkt"/>
    <w:basedOn w:val="Normal"/>
    <w:link w:val="Overskrift211pktTegn"/>
    <w:rsid w:val="009F24B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F24BF"/>
    <w:rPr>
      <w:rFonts w:ascii="Arial" w:hAnsi="Arial" w:cs="Arial"/>
      <w:b/>
    </w:rPr>
  </w:style>
  <w:style w:type="paragraph" w:customStyle="1" w:styleId="Normal11">
    <w:name w:val="Normal + 11"/>
    <w:basedOn w:val="Normal"/>
    <w:link w:val="Normal11Tegn"/>
    <w:rsid w:val="009F24B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F24BF"/>
    <w:rPr>
      <w:rFonts w:ascii="Times New Roman" w:hAnsi="Times New Roman" w:cs="Times New Roman"/>
    </w:rPr>
  </w:style>
  <w:style w:type="paragraph" w:styleId="Sidehoved">
    <w:name w:val="header"/>
    <w:basedOn w:val="Normal"/>
    <w:link w:val="SidehovedTegn"/>
    <w:uiPriority w:val="99"/>
    <w:unhideWhenUsed/>
    <w:rsid w:val="009F24B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F24BF"/>
  </w:style>
  <w:style w:type="paragraph" w:styleId="Sidefod">
    <w:name w:val="footer"/>
    <w:basedOn w:val="Normal"/>
    <w:link w:val="SidefodTegn"/>
    <w:uiPriority w:val="99"/>
    <w:unhideWhenUsed/>
    <w:rsid w:val="009F24B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F2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6497</Words>
  <Characters>39637</Characters>
  <Application>Microsoft Office Word</Application>
  <DocSecurity>0</DocSecurity>
  <Lines>330</Lines>
  <Paragraphs>92</Paragraphs>
  <ScaleCrop>false</ScaleCrop>
  <Company>SKAT</Company>
  <LinksUpToDate>false</LinksUpToDate>
  <CharactersWithSpaces>46042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2014-02-21T13:21:00Z</dcterms:created>
  <dcterms:modified xsi:type="dcterms:W3CDTF">2014-02-21T13:22:00Z</dcterms:modified>
</cp:coreProperties>
</file>