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DIASDataWarehouseInformationOpret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2012-07-20</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2015-09-03</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overføre relevant selskabsinformation fra Selskabsskat til SKATs Data Warehouse.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Mønster: Styret filoverførsel</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DIASDataWarehouseInformationOpret_FejlId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Input/Output til denne service er endnu ikke modelleret.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DIASMeddelelseStrukturer</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2014-01-22</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2015-03-02</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udelukkende en teknisk indkapsling af de strukturer der indeholder forretningsdata til DIAS brevskabeloner.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Strukturerne som anvendes til de respektive brevskabeloner er følgende: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DIASMeddelelseAnmodningSambeskatningStruktur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DIASMeddelelseFjernetFraSambeskatningskredsStruktur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DIASMeddelelseSambeskatningAnmodningSvarStruktur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DIASMeddelelseTilføjetSambeskatningskredsStruktur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DIASMeddelelseAngivetIndskyderOmstruktureringStruktur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DIASMeddelelseSvarOmstruktureringStruktur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DIASMeddelelsePåmindTilmeldTonnageStruktur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DIASMeddelelsePåmindTilmeldInternationalSambeskatningStruktur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DIASMeddelelseAfmeldtTonnageskatAdvisStruktur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DIASMeddelelseAfmeldtInternationalSambeskatningAdvisStruktur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DIASMeddelelsePåmindSnarligSelvangivelseStruktur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DIASMeddelelseRykkerManglendeSelvangivelseStruktur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DIASMeddelelseForlængelseRegnskabsperiodeAdvisStruktur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DIASMeddelelseUdpegetAdministrationsselskabStruktur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DIASMeddelelseUdtrådtAdministrationsselskabStruktur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DIASMeddelelsePåmindAfmeldTonnageStruktur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MT18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DIASMeddelelseSelvangivetAfSælgerStruktur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MT30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DIASMeddelelseSambeskatningAnmodningSystemAfvisningStruktur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MT31</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DIASMeddelelseOmstruktureringAnmodningSystemAfvisningStruktur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0686C" w:rsidRPr="005C3785" w:rsidSect="00B0686C">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RPr="005C3785" w:rsidTr="00B0686C">
        <w:tblPrEx>
          <w:tblCellMar>
            <w:top w:w="0" w:type="dxa"/>
            <w:bottom w:w="0" w:type="dxa"/>
          </w:tblCellMar>
        </w:tblPrEx>
        <w:trPr>
          <w:trHeight w:hRule="exact" w:val="113"/>
        </w:trPr>
        <w:tc>
          <w:tcPr>
            <w:tcW w:w="10205" w:type="dxa"/>
            <w:gridSpan w:val="5"/>
            <w:shd w:val="clear" w:color="auto" w:fill="82A0F0"/>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LigningSagAfgørelseModtag</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2012-07-17</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2014-06-12</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Selskabsskat-systemet kan modtage afgørelser fra SKAT-Ligning og at ændringer derfor må gennemføres.</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GENOPTAGELSE og SKØNSMÆSSIG ANSÆTTELSE skal udgå!</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type sag har sin egen sagstruktur. I det generiske felt LigningAfgørelseIndhold indsættes en sagstruktur med detailoplysninger for den respektive sag, og tilsvarende angives sagtypen i feltet LigningSagTypeKode.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er dog ikke nogen sagsstruktur for svar på sager med genoptagelse eller sager med skattefri omstrukturering, da det kun er selve afgørelsen som er interessant for DIAS.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sagsbehandling for et indkomstår har ført til genoptagelse af andre indkomstår, så skal disse indkomstår angives i svaret til DIAS i BerørteIndkomstÅrListe.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LigningAfgørelseTilmeldSkattepligtForholdStruktur er ikke udfyldt.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LigningAfgørelseÆndreBeskatningsparagrafStruktur indeholder et optionelt SE nummer som er en reference til et andet selskab. I første omgang anvendes denne funktionalitet kun ifm. § 2 A-filialbeskatning.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Omlægning af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de tre felter: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VirksomhedRegnskabPeriodeSlutDato</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regnskabsperioden efter omlægningen og efter en eventuel overgangsperiode.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LigningSagAfgørelseModtag_I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LigningAfgørelseIndhold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SelskabSagAfgørelseGodkendt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LigningSagAfgørelseModtag_O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LigningSagAfgørelseModtag_FejlId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LigningSagAfgørelseModtagaf" i "SKAT-Ligning sender opgaveafgørelse til DIAS"</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ModtagSelskabLigningGrundlagListe</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2012-08-21</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2015-03-18</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ligningsgrundlag (fra DIAS), som skal lægges ind i 3S og anvendes til beregning af skattebeløb.</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LigningGrundlagListe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LigningGrundlag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LigningSvarListe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Svar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(SelskabLigningStatus)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DatterSelskab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0686C" w:rsidRPr="005C3785" w:rsidSect="00B0686C">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RPr="005C3785" w:rsidTr="00B0686C">
        <w:tblPrEx>
          <w:tblCellMar>
            <w:top w:w="0" w:type="dxa"/>
            <w:bottom w:w="0" w:type="dxa"/>
          </w:tblCellMar>
        </w:tblPrEx>
        <w:trPr>
          <w:trHeight w:hRule="exact" w:val="113"/>
        </w:trPr>
        <w:tc>
          <w:tcPr>
            <w:tcW w:w="10205" w:type="dxa"/>
            <w:gridSpan w:val="5"/>
            <w:shd w:val="clear" w:color="auto" w:fill="82A0F0"/>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SelskabSambeskatningskredsHent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SelskabSelvangivelseHent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"Hent selvangivelse fra DIAS" i "Hent selvangivelser fra DIAS"</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SelskabSelvangivelseOpdater</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DIAS ikke har den aktuelle selvangivelse i forvejen, så accepteres kun opdatering, hvor SelskabSelvangivelseOpdateretTimestamp ikke er angivet.</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lastRenderedPageBreak/>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SelskabSelvangivelseSimuler</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MaterielAnlægsaktivSalgStatHjemmehørendeKode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SelskabSelvangivelseValider</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SKATLigningSagOpret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2012-07-17</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2015-01-20</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Gør det muligt at oprette en sag til sagsbehandling i SKAT Ligning med tilhørende information.</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kaldes hver gang en ændring (ansøgning) skal godkendes af en sagsbehandler i SKAT Ligning. Servicen opretter så en sag på den pågældende ansøgning.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alle relevante informationer.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er det unikke sagsnummer på den oprettede sag.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bl.a. til at sende ansøgning om omlægning af indkomstår videre til SKAT 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generiske felt LigningSagIndhold indsættes en sagstruktur med detailoplysninger for den respektive sag. Hver type sag har sin egen sagstruktur.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LigningSagTilmeldSkattepligtForholdStruktur er ikke udfyldt.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LigningSagIndhold udfyldes med det schema som passer til sagstypen.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omlægning af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ansøgningen til SKAT-Ligning indeholder et sæt før-værdier og et sæt ønskede efter-værdier (+ overgangsperiode).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ansøgningen er godkendt, er omlægningen sket, og så opdateres før-værdierne (så de to sæt værdier ikke længere er forskellige):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VirksomhedRegnskabPeriodeIndkomstÅr  sættes lig VirksomhedRegnskabPeriodeIndkomstÅr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VirksomhedRegnskabPeriodeStartDato  sættes lig RegnskabPeriodeOmlægningStartDato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VirksomhedRegnskabPeriodeSlutDato  sættes lig RegnskabPeriodeOmlægningSlutDato.</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VirksomhedRegnskabPeriodeIndkomstÅr og SelskabSelvangivelseIndkomstÅr (i SKATLigningSagOpret_I) sættes altid til samme årstal.</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SKATLigningSagOpret_I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SagAfsenderReference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LigningSagTypeKode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LigningSagIndhold</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SKATLigningSagOpret_O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LigningSagID</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SKATLigningSagOpret_FejlId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Initielt vil det kun være systemet DIAS som kommer til at anvende denne service.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til en sag kan enten vedhæftes som filer eller man kan angive dokumentnumrene på de respektive filer i CAPTIA. Dokumentnumrene er herefter nok til at SKAT Ligning kan hente dokumenterne og alle deres meta-data i CAPTIA.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Tekniske krav:</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udstilles på en servicebus som overholder standarderne i SKAT Arkitekturguidelines. Dette bør koordineres med SKAT Arkitektur.</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udstilles på en servicebus som overholder standarderne i SKAT Arkitekturguidelines. Dette bør koordineres med SKAT Arkitektur.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Tr="00B0686C">
        <w:tblPrEx>
          <w:tblCellMar>
            <w:top w:w="0" w:type="dxa"/>
            <w:bottom w:w="0" w:type="dxa"/>
          </w:tblCellMar>
        </w:tblPrEx>
        <w:trPr>
          <w:trHeight w:hRule="exact" w:val="113"/>
        </w:trPr>
        <w:tc>
          <w:tcPr>
            <w:tcW w:w="10205" w:type="dxa"/>
            <w:gridSpan w:val="5"/>
            <w:shd w:val="clear" w:color="auto" w:fill="82A0F0"/>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VirksomhedHændelseSamlingHent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denne service skal man præciseres med op til tre cifre i milisekunder. Det betyder, at hvis man for eksempel vil have alle virksomheder der er ændret d. 4.12.2010 er det nødvendigt at kalde med værdierne: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VirksomhedHændelseRealTidspunkt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0686C" w:rsidRPr="005C3785" w:rsidSect="00B0686C">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RPr="005C3785" w:rsidTr="00B0686C">
        <w:tblPrEx>
          <w:tblCellMar>
            <w:top w:w="0" w:type="dxa"/>
            <w:bottom w:w="0" w:type="dxa"/>
          </w:tblCellMar>
        </w:tblPrEx>
        <w:trPr>
          <w:trHeight w:hRule="exact" w:val="113"/>
        </w:trPr>
        <w:tc>
          <w:tcPr>
            <w:tcW w:w="10205" w:type="dxa"/>
            <w:gridSpan w:val="5"/>
            <w:shd w:val="clear" w:color="auto" w:fill="82A0F0"/>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VirksomhedOpdater</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2012-01-18</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2014-03-20</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eller flere oplysninger om en given SE-registreret virksomhed i SKAT.</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Servicekalder kan ved at kende en virksomheds SE-nummer opdatere en eller flere virksomhedsforhold og -oplysninger, fx BrancheForhold eller DriftForm.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Hvert forhold eller oplysning består af en gruppe af datafelter, som kan variere alt efter indhold. Desuden varierer regelsættet for opdetering af disse grupper. Virksomhedsforhold og -oplysninger i denne service omfatter: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 =&gt; Ændr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 * =&gt; Ændr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VirksomhedAdresseLand * =&gt; Ændr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HæftelseForhold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RegistreringStatus * =&gt; Ændr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VirksomhedStatus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RegnskabValuta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AktieKlasseListe * =&gt; Opret, Ændr, Slet (* Identifikation * skal kendes)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BrancheForholdListe * =&gt; Opret, Ændr, Slet (identifikation skal kendes)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VirksomhedHenvisningListe * =&gt; Opret, Ændr, Slet (alle forekomster i listen skal kendes)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EjerLederListe * =&gt; Opret,Ændr,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FogedområdeNummer * =&gt; Opret, Ændr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VirksomhedAdresseListe * =&gt; Opret, Ændr, Slet (* Identifikation * skal kendes)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KontoOplysning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EjerListe * =&gt; Opret, Ændr, Slet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 som både kan "oprettes", "ændres" og "slettes" indeholder en VirksomhedOplysningBehandlingKode, som skal angives for hver forekomst man ønsker at opdatere. Den har følgende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Slutdato indsættes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 Genstart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Opdateringsfunktionaliteten bag følgende oplysninger er endnu ikke implementeret: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BrancheForhold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VirksomhedHenvisning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 (der kan godt indberettes BO-adresser)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KontoOplysning</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VirksomhedOpdater_I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VirksomhedNavn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VirksomhedLand *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HæftelseForhold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DriftFormHæftelseForhold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DriftFormHæftelseForholdGyldigFra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(DriftFormHæftelseForholdGyldigTil)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RegistreringStatus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VirksomhedRegistreringStatusTypeKode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VirksomhedRegistreringStatusGyldigFra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VirksomhedStatus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RegnskabValuta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SkatteRegnskabValutaKode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SkatteRegnskabValutaCentralBankNavn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SkatteRegnskabValutaGyldigFra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(SkatteRegnskabValutaGyldigTil)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AktieKlasseListe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AktieKlasse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AktieKlasseTypeKode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AktieKapitalBeløb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AktieKapitalGyldigFra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(AktieKapitalÆndreKode)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BrancheForhold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(BrancheForholdSlutDato)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VirksomhedHenvisningListe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VirksomhedHenvisning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HenvisningRolleKode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VirksomhedHenvisningStartDato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(VirksomhedHenvisningSlutDato)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FogedområdeNummer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EjerLederListe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EjerLeder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VirksomhedLederTypeKode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LederForholdHistorikStruktur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EjerLederTypeValgStruktur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VirksomhedAdresseOplysningListe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VirksomhedAdresseOplysning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VirksomhedAdresseStruktur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(BevillingTypeKode)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KontoOplysning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VirksomhedKontoForholdType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VirksomhedKontoValg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SpecifikKonto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BankRegisteringsnummer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BankKontoNummer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NemKonto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VirksomhedNemKontoForholdKontoIdent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(VirksomhedNemKontoForholdTidsstempel)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VirksomhedNemKontoForholdStartDato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(VirksomhedNemKontoForholdSlutDato)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KontoEjer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EjerListe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EjerRolleTypeKode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EjerLederTypeValgStruktur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AktieAndelListe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AktieAndel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AktieKlasseTypeKode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(AktieAndelBeløb)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(AktieAndelProcent)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(StemmeAndelProcent)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AktieAndelGyldigFra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(AktieAndelGyldigTil)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VirksomhedOpdater_O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VirksomhedOpdater_FejlId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(AdresseCONavn)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(AdresseFortløbendeNummer)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(AdresseFraHusNummer)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(AdresseSideDørTekst)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(AktieAndelBeløb)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(AktieAndelGyldigFra)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(AktieAndelGyldigTil)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(AktieAndelProcent)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(AktieKapitalBeløb)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(AktieKapitalGyldigFra)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(AktieKapitalÆndreKode)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(AktieKlasseTypeKode)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(AlternativAdresseFortløbendeNummer)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(BankRegisteringsnummer)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(DriftFormHæftelseForhold)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(DriftFormHæftelseForholdGyldigFra)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(DriftFormHæftelseForholdGyldigTil)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(EjerRolleTypeKode)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(HenvisningRolleKode)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(SkatteRegnskabValutaCentralBankNavn)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(SkatteRegnskabValutaGyldigFra)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(SkatteRegnskabValutaGyldigTil)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(SkatteRegnskabValutaKode)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(StemmeAndelProcent)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(UdenlandskPersonNummer)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(VirksomhedHenvisningSlutDato)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(VirksomhedHenvisningStartDato)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(VirksomhedKontoForholdType)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(VirksomhedLederTypeKode)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(VirksomhedNemKontoForholdKontoIdent)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(VirksomhedNemKontoForholdSlutDato)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(VirksomhedNemKontoForholdStartDato)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(VirksomhedNemKontoForholdTidsstempel)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(VirksomhedOplysningBehandlingKode)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(VirksomhedRegistreringStatusGyldigFra)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(VirksomhedRegistreringStatusTypeKode)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(VirksomhedTypeKode)</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lastRenderedPageBreak/>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0686C" w:rsidRPr="005C3785" w:rsidSect="00B0686C">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0686C" w:rsidRPr="005C3785" w:rsidTr="00B0686C">
        <w:tblPrEx>
          <w:tblCellMar>
            <w:top w:w="0" w:type="dxa"/>
            <w:bottom w:w="0" w:type="dxa"/>
          </w:tblCellMar>
        </w:tblPrEx>
        <w:trPr>
          <w:trHeight w:hRule="exact" w:val="113"/>
        </w:trPr>
        <w:tc>
          <w:tcPr>
            <w:tcW w:w="10205" w:type="dxa"/>
            <w:gridSpan w:val="5"/>
            <w:shd w:val="clear" w:color="auto" w:fill="82A0F0"/>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B0686C" w:rsidTr="00B0686C">
        <w:tblPrEx>
          <w:tblCellMar>
            <w:top w:w="0" w:type="dxa"/>
            <w:bottom w:w="0" w:type="dxa"/>
          </w:tblCellMar>
        </w:tblPrEx>
        <w:trPr>
          <w:trHeight w:val="283"/>
        </w:trPr>
        <w:tc>
          <w:tcPr>
            <w:tcW w:w="10205" w:type="dxa"/>
            <w:gridSpan w:val="5"/>
            <w:tcBorders>
              <w:bottom w:val="single" w:sz="6" w:space="0" w:color="auto"/>
            </w:tcBorders>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686C">
              <w:rPr>
                <w:rFonts w:ascii="Arial" w:hAnsi="Arial" w:cs="Arial"/>
                <w:b/>
                <w:sz w:val="30"/>
              </w:rPr>
              <w:t>VirksomhedStamOplysningHistorikSamlingHent</w:t>
            </w:r>
          </w:p>
        </w:tc>
      </w:tr>
      <w:tr w:rsidR="00B0686C" w:rsidTr="00B0686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686C" w:rsidTr="00B0686C">
        <w:tblPrEx>
          <w:tblCellMar>
            <w:top w:w="0" w:type="dxa"/>
            <w:bottom w:w="0" w:type="dxa"/>
          </w:tblCellMar>
        </w:tblPrEx>
        <w:trPr>
          <w:trHeight w:val="283"/>
        </w:trPr>
        <w:tc>
          <w:tcPr>
            <w:tcW w:w="1701"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2014-08-14</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686C" w:rsidTr="00B0686C">
        <w:tblPrEx>
          <w:tblCellMar>
            <w:top w:w="0" w:type="dxa"/>
            <w:bottom w:w="0" w:type="dxa"/>
          </w:tblCellMar>
        </w:tblPrEx>
        <w:trPr>
          <w:trHeight w:val="283"/>
        </w:trPr>
        <w:tc>
          <w:tcPr>
            <w:tcW w:w="10205" w:type="dxa"/>
            <w:gridSpan w:val="5"/>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historik på stamoplysninger for én given virksomhed.</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686C" w:rsidTr="00B0686C">
        <w:tblPrEx>
          <w:tblCellMar>
            <w:top w:w="0" w:type="dxa"/>
            <w:bottom w:w="0" w:type="dxa"/>
          </w:tblCellMar>
        </w:tblPrEx>
        <w:trPr>
          <w:trHeight w:val="283"/>
        </w:trPr>
        <w:tc>
          <w:tcPr>
            <w:tcW w:w="10205" w:type="dxa"/>
            <w:gridSpan w:val="5"/>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SE-nummer (obligatorisk)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 som angiver hvornår man ønske at hente historik fra (valgfrit)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 som angiver hvornår man ønske at hente historik til (valgfrit)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ikke angiver nogle søgedatoer vil servicen returnerer virksomheden med al gyldighedshistorik for alle dataområder.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kan omfatter: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SE-nummer (samme som input) (returneres altid)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Startdato for virksomheden (returneres altid)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Virksomhedens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CVR-nummeret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Ophørsdato for virksomheden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virksomhedsnavn (der returneres altid mindst en forekomst)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kontaktoplysninger (dvs på primær-/virksomhedsadressen)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driftform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virksomhedsstatus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virksomhedens regnskabsperioder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Historikliste på tilhørsforhold myndighed </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Historikliste på regnskabvaluta</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VirksomhedStamOplysningHistorikSamlingHent_I</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(SøgeDatoTil)</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VirksomhedStamOplysningHistorikSamlingHent_O</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(VirksomhedOphørDato)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BeregnetRegnskabPeriode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VirksomhedStamOplysningHistorik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VirksomhedNavnHistorikListe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VirksomhedStatusHistorikListe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*VirksomhedRegnskabsPeriodeHistorikListe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*Regnskabsperiode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VirksomhedMyndighedTilhørForholdHistorikListe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VirksomhedMyndighedMyndighedTilhørForhold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VirksomhedMyndighedTilhørForholdKode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VirksomhedMyndighedTilhørForholdGyldigFra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(VirksomhedMyndighedTilhørForholdGyldigTil)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PrimærAdresseHistorikListe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PrimærAdresseHistorik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RegnskabValutaHistorikListe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rPr>
          <w:trHeight w:val="283"/>
        </w:trPr>
        <w:tc>
          <w:tcPr>
            <w:tcW w:w="10205" w:type="dxa"/>
            <w:gridSpan w:val="5"/>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VirksomhedStamOplysningHistorikSamlingHent_FejlId</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(SøgeDatoTil)</w:t>
            </w:r>
          </w:p>
        </w:tc>
      </w:tr>
      <w:tr w:rsidR="00B0686C" w:rsidTr="00B0686C">
        <w:tblPrEx>
          <w:tblCellMar>
            <w:top w:w="0" w:type="dxa"/>
            <w:bottom w:w="0" w:type="dxa"/>
          </w:tblCellMar>
        </w:tblPrEx>
        <w:trPr>
          <w:trHeight w:val="283"/>
        </w:trPr>
        <w:tc>
          <w:tcPr>
            <w:tcW w:w="10205" w:type="dxa"/>
            <w:gridSpan w:val="5"/>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B0686C" w:rsidTr="00B0686C">
        <w:tblPrEx>
          <w:tblCellMar>
            <w:top w:w="0" w:type="dxa"/>
            <w:bottom w:w="0" w:type="dxa"/>
          </w:tblCellMar>
        </w:tblPrEx>
        <w:trPr>
          <w:trHeight w:val="283"/>
        </w:trPr>
        <w:tc>
          <w:tcPr>
            <w:tcW w:w="10205" w:type="dxa"/>
            <w:gridSpan w:val="5"/>
            <w:shd w:val="clear" w:color="auto" w:fill="FFFFFF"/>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[Fejl/Advis-nr] - [Tekst]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på fejl]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F8049 - Erhvervssystemet er lukket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 afsluttes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F8056 - SENummer findes ikke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 afsluttes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F8063 - Virksomheden er arkiveret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 afsluttes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F8078 - Søgedato fra skal være mindre end eller lig med søgedato 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 afsluttes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F8231 - Virksomheden findes, men ikke i den søgte periode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 afsluttes</w:t>
            </w:r>
          </w:p>
        </w:tc>
      </w:tr>
      <w:tr w:rsidR="00B0686C" w:rsidRPr="005C3785" w:rsidTr="00B0686C">
        <w:tblPrEx>
          <w:tblCellMar>
            <w:top w:w="0" w:type="dxa"/>
            <w:bottom w:w="0" w:type="dxa"/>
          </w:tblCellMar>
        </w:tblPrEx>
        <w:trPr>
          <w:trHeight w:val="283"/>
        </w:trPr>
        <w:tc>
          <w:tcPr>
            <w:tcW w:w="10205" w:type="dxa"/>
            <w:gridSpan w:val="5"/>
            <w:shd w:val="clear" w:color="auto" w:fill="D2DCFA"/>
            <w:vAlign w:val="center"/>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C3785">
              <w:rPr>
                <w:rFonts w:ascii="Arial" w:hAnsi="Arial" w:cs="Arial"/>
                <w:b/>
                <w:sz w:val="18"/>
                <w:lang w:val="en-US"/>
              </w:rPr>
              <w:t>Referencer fra use case(s)</w:t>
            </w:r>
          </w:p>
        </w:tc>
      </w:tr>
      <w:tr w:rsidR="00B0686C" w:rsidRPr="005C3785" w:rsidTr="00B0686C">
        <w:tblPrEx>
          <w:tblCellMar>
            <w:top w:w="0" w:type="dxa"/>
            <w:bottom w:w="0" w:type="dxa"/>
          </w:tblCellMar>
        </w:tblPrEx>
        <w:trPr>
          <w:trHeight w:val="283"/>
        </w:trPr>
        <w:tc>
          <w:tcPr>
            <w:tcW w:w="10205" w:type="dxa"/>
            <w:gridSpan w:val="5"/>
            <w:shd w:val="clear" w:color="auto" w:fill="FFFFFF"/>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0686C" w:rsidRPr="005C3785" w:rsidSect="00B0686C">
          <w:headerReference w:type="default" r:id="rId36"/>
          <w:footerReference w:type="default" r:id="rId37"/>
          <w:pgSz w:w="11906" w:h="16838"/>
          <w:pgMar w:top="567" w:right="567" w:bottom="567" w:left="1134" w:header="283" w:footer="708" w:gutter="0"/>
          <w:cols w:space="708"/>
          <w:docGrid w:linePitch="360"/>
        </w:sect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DataWarehouseDatasætStruktur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(DatasætNavn)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(DatasætType)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DatasætRækkeListe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DatasætRække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struktur for et datasæt, som skal overføres til Data Warehouse.</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DataWarehouseKontrolStruktur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UdtrækForetagetDatoTid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(ValørFraDatoTid)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(ValørTilDatoTid)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TællerListe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Tæller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(XMLElementXPath)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(XMLElementQName)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XMLElementAntal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forsendelser til DataWarehouse til at kontrollere, at antallet af udvalgte XML-elementer stemmer overens med det forventede.</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DokumentNummerListeStruktur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DokumentNummerListe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EjerLederTypeValgStruktur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EjerLederTypeValg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UdenlandskPerson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UdenlandskPersonNummer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UdenlandskVirksomhed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(MyndighedNavnKort)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udvidelse (og generalisering) af VirksomhedEjerLederForholdStruktur.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KildeartsbestemteTabAnvendtStruktur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(LejeOgLeasingUdgiftStatHjemmehørendeKode)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LederForholdHistorikStruktur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LedelseForholdGyldigFra</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(LedelseForholdGyldigTil)</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LigningGrundlag</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GrundlagStamoplysninger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SelvangivelseVersion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VirksomhedOphørMarkering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SelvangivelseDelperiodeStart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SelvangivelseDelperiodeSlut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(LigningGrundlagFunktionAdskillelseMedarbejderNummer)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GrundlagOplysninger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(SelskabSkattepligtigIndkomstEfterAnvendtUnderskud)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(SelskabSkattepligtigIndkomstAnsatEfterAnvendtUnderskud)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(SelskabSelvangivelseTaksation)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(LigningMyndighedKode)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(LigningAfgørelseKendelseDato)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(SelskabskatLempelseTotal)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KredsSum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(LigningAfgørelseDatterselskabLempelse)</w:t>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(LigningAfgørelseCreditLempelseUdenlandskIndkomst)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(LigningAfgørelseExemptionLempelseUdenlandskIndkomst)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(LigningAfgørelseGoodwillALPgf40)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(LigningAfgørelseÆndretNedslagALPgf40)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(LigningAfgørelseÆndredeØvrigeNedslagALPgf40)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(LigningAfgørelseCreditLempelseALPgf40)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(LigningAfgørelseExemptionLempelseALPgf40)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(SelskabSelvangivelseSkatteTillæg)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(ModtagetGaverFamilieFondStiftelse)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(UnderskudTotalSaldo)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(SelskabUdbytteModtagetDanskUdenSkat)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(SelskabUdbytteModtagetDansk15Komma4ProcentMedSkat)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(SelskabUdbytteModtagetDansk25ProcentMedSkat)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(SelskabUdbytteModtagetDansk27ProcentMedSkat)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(SelskabUdbytteModtagetDansk22ProcentMedSkat)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(FondForeningErklæringTilvalgt)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gjort global og burde hedde SelskabLigningGrundlag. Dette skal rettes ved førstkommende lejlighed, hvor vil skal foretage ændringer i ModtagSelskabLigningGrundlagListe</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SambeskatningskredsTilhørPeriodeSlut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RenteFradragBeskæringStruktur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(SelskabSelvangivelseSkatteTillæg)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0686C" w:rsidTr="00B0686C">
        <w:tblPrEx>
          <w:tblCellMar>
            <w:top w:w="0" w:type="dxa"/>
            <w:bottom w:w="0" w:type="dxa"/>
          </w:tblCellMar>
        </w:tblPrEx>
        <w:tc>
          <w:tcPr>
            <w:tcW w:w="10205"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686C" w:rsidTr="00B0686C">
        <w:tblPrEx>
          <w:tblCellMar>
            <w:top w:w="0" w:type="dxa"/>
            <w:bottom w:w="0" w:type="dxa"/>
          </w:tblCellMar>
        </w:tblPrEx>
        <w:tc>
          <w:tcPr>
            <w:tcW w:w="10205" w:type="dxa"/>
            <w:shd w:val="clear" w:color="auto" w:fill="FFFFFF"/>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(LigningAfgørelseKendelseDato)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686C" w:rsidTr="00B0686C">
        <w:tblPrEx>
          <w:tblCellMar>
            <w:top w:w="0" w:type="dxa"/>
            <w:bottom w:w="0" w:type="dxa"/>
          </w:tblCellMar>
        </w:tblPrEx>
        <w:trPr>
          <w:trHeight w:hRule="exact" w:val="113"/>
        </w:trPr>
        <w:tc>
          <w:tcPr>
            <w:tcW w:w="10205" w:type="dxa"/>
            <w:shd w:val="clear" w:color="auto" w:fill="D2DCF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686C" w:rsidTr="00B0686C">
        <w:tblPrEx>
          <w:tblCellMar>
            <w:top w:w="0" w:type="dxa"/>
            <w:bottom w:w="0" w:type="dxa"/>
          </w:tblCellMar>
        </w:tblPrEx>
        <w:tc>
          <w:tcPr>
            <w:tcW w:w="10205" w:type="dx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B0686C" w:rsidTr="00B0686C">
        <w:tblPrEx>
          <w:tblCellMar>
            <w:top w:w="0" w:type="dxa"/>
            <w:bottom w:w="0" w:type="dxa"/>
          </w:tblCellMar>
        </w:tblPrEx>
        <w:tc>
          <w:tcPr>
            <w:tcW w:w="10205" w:type="dxa"/>
            <w:vAlign w:val="center"/>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686C" w:rsidSect="00B0686C">
          <w:headerReference w:type="default" r:id="rId38"/>
          <w:footerReference w:type="default" r:id="rId39"/>
          <w:pgSz w:w="11906" w:h="16838"/>
          <w:pgMar w:top="567" w:right="567" w:bottom="567" w:left="1134" w:header="283" w:footer="708" w:gutter="0"/>
          <w:cols w:space="708"/>
          <w:docGrid w:linePitch="360"/>
        </w:sect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0686C" w:rsidTr="00B0686C">
        <w:tblPrEx>
          <w:tblCellMar>
            <w:top w:w="0" w:type="dxa"/>
            <w:bottom w:w="0" w:type="dxa"/>
          </w:tblCellMar>
        </w:tblPrEx>
        <w:trPr>
          <w:tblHeader/>
        </w:trPr>
        <w:tc>
          <w:tcPr>
            <w:tcW w:w="3401"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[a-zA-Z]</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[a-zA-Z]</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minLength: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whitespace: preserve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AfskrivningEjendomSkattemæssigTotal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AktieAndelBeløb</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AktieAndelGyldigFra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AktieAndelGyldigTil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AktieAndelProcent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aktieandelen i 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AktieKapitalBeløb</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15</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AktieKapitalGyldigFra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AktieKapitalÆndreKode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AktieKlasseTypeKode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Aktieklasse for aktiekapital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Aktie_klasse_kod</w:t>
            </w:r>
            <w:r>
              <w:rPr>
                <w:rFonts w:ascii="Arial" w:hAnsi="Arial" w:cs="Arial"/>
                <w:sz w:val="18"/>
              </w:rPr>
              <w:tab/>
              <w:t>Aktie_klasse_txt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Præference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Stam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w:t>
            </w:r>
            <w:r>
              <w:rPr>
                <w:rFonts w:ascii="Arial" w:hAnsi="Arial" w:cs="Arial"/>
                <w:sz w:val="18"/>
              </w:rPr>
              <w:tab/>
              <w:t>Ordinær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Almindelig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Konvertible</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007</w:t>
            </w:r>
            <w:r w:rsidRPr="005C3785">
              <w:rPr>
                <w:rFonts w:ascii="Arial" w:hAnsi="Arial" w:cs="Arial"/>
                <w:sz w:val="18"/>
                <w:lang w:val="en-US"/>
              </w:rPr>
              <w:tab/>
              <w:t>Konvertible-A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008</w:t>
            </w:r>
            <w:r w:rsidRPr="005C3785">
              <w:rPr>
                <w:rFonts w:ascii="Arial" w:hAnsi="Arial" w:cs="Arial"/>
                <w:sz w:val="18"/>
                <w:lang w:val="en-US"/>
              </w:rPr>
              <w:tab/>
              <w:t>B</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009</w:t>
            </w:r>
            <w:r w:rsidRPr="005C3785">
              <w:rPr>
                <w:rFonts w:ascii="Arial" w:hAnsi="Arial" w:cs="Arial"/>
                <w:sz w:val="18"/>
                <w:lang w:val="en-US"/>
              </w:rPr>
              <w:tab/>
              <w:t>Konvertible_B</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010</w:t>
            </w:r>
            <w:r w:rsidRPr="005C3785">
              <w:rPr>
                <w:rFonts w:ascii="Arial" w:hAnsi="Arial" w:cs="Arial"/>
                <w:sz w:val="18"/>
                <w:lang w:val="en-US"/>
              </w:rPr>
              <w:tab/>
              <w:t>C</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011</w:t>
            </w:r>
            <w:r w:rsidRPr="005C3785">
              <w:rPr>
                <w:rFonts w:ascii="Arial" w:hAnsi="Arial" w:cs="Arial"/>
                <w:sz w:val="18"/>
                <w:lang w:val="en-US"/>
              </w:rPr>
              <w:tab/>
              <w:t>Konvertible-C</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012</w:t>
            </w:r>
            <w:r w:rsidRPr="005C3785">
              <w:rPr>
                <w:rFonts w:ascii="Arial" w:hAnsi="Arial" w:cs="Arial"/>
                <w:sz w:val="18"/>
                <w:lang w:val="en-US"/>
              </w:rPr>
              <w:tab/>
              <w:t>D</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013</w:t>
            </w:r>
            <w:r w:rsidRPr="005C3785">
              <w:rPr>
                <w:rFonts w:ascii="Arial" w:hAnsi="Arial" w:cs="Arial"/>
                <w:sz w:val="18"/>
                <w:lang w:val="en-US"/>
              </w:rPr>
              <w:tab/>
              <w:t>Konvertible-D</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014</w:t>
            </w:r>
            <w:r w:rsidRPr="005C3785">
              <w:rPr>
                <w:rFonts w:ascii="Arial" w:hAnsi="Arial" w:cs="Arial"/>
                <w:sz w:val="18"/>
                <w:lang w:val="en-US"/>
              </w:rPr>
              <w:tab/>
              <w:t>E</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015</w:t>
            </w:r>
            <w:r w:rsidRPr="005C3785">
              <w:rPr>
                <w:rFonts w:ascii="Arial" w:hAnsi="Arial" w:cs="Arial"/>
                <w:sz w:val="18"/>
                <w:lang w:val="en-US"/>
              </w:rPr>
              <w:tab/>
              <w:t>Konvertible-E</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016</w:t>
            </w:r>
            <w:r w:rsidRPr="005C3785">
              <w:rPr>
                <w:rFonts w:ascii="Arial" w:hAnsi="Arial" w:cs="Arial"/>
                <w:sz w:val="18"/>
                <w:lang w:val="en-US"/>
              </w:rPr>
              <w:tab/>
              <w:t>F</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017</w:t>
            </w:r>
            <w:r w:rsidRPr="005C3785">
              <w:rPr>
                <w:rFonts w:ascii="Arial" w:hAnsi="Arial" w:cs="Arial"/>
                <w:sz w:val="18"/>
                <w:lang w:val="en-US"/>
              </w:rPr>
              <w:tab/>
              <w:t>Konvertible-F</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018</w:t>
            </w:r>
            <w:r w:rsidRPr="005C3785">
              <w:rPr>
                <w:rFonts w:ascii="Arial" w:hAnsi="Arial" w:cs="Arial"/>
                <w:sz w:val="18"/>
                <w:lang w:val="en-US"/>
              </w:rPr>
              <w:tab/>
              <w:t>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019</w:t>
            </w:r>
            <w:r w:rsidRPr="005C3785">
              <w:rPr>
                <w:rFonts w:ascii="Arial" w:hAnsi="Arial" w:cs="Arial"/>
                <w:sz w:val="18"/>
                <w:lang w:val="en-US"/>
              </w:rPr>
              <w:tab/>
              <w:t>Konvertible-G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020</w:t>
            </w:r>
            <w:r w:rsidRPr="005C3785">
              <w:rPr>
                <w:rFonts w:ascii="Arial" w:hAnsi="Arial" w:cs="Arial"/>
                <w:sz w:val="18"/>
                <w:lang w:val="en-US"/>
              </w:rPr>
              <w:tab/>
              <w:t>H</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021</w:t>
            </w:r>
            <w:r w:rsidRPr="005C3785">
              <w:rPr>
                <w:rFonts w:ascii="Arial" w:hAnsi="Arial" w:cs="Arial"/>
                <w:sz w:val="18"/>
                <w:lang w:val="en-US"/>
              </w:rPr>
              <w:tab/>
              <w:t>Konvertible-H</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022</w:t>
            </w:r>
            <w:r w:rsidRPr="005C3785">
              <w:rPr>
                <w:rFonts w:ascii="Arial" w:hAnsi="Arial" w:cs="Arial"/>
                <w:sz w:val="18"/>
                <w:lang w:val="en-US"/>
              </w:rPr>
              <w:tab/>
              <w:t>I</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lastRenderedPageBreak/>
              <w:t>023</w:t>
            </w:r>
            <w:r w:rsidRPr="005C3785">
              <w:rPr>
                <w:rFonts w:ascii="Arial" w:hAnsi="Arial" w:cs="Arial"/>
                <w:sz w:val="18"/>
                <w:lang w:val="en-US"/>
              </w:rPr>
              <w:tab/>
              <w:t>Konvertible-I</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024</w:t>
            </w:r>
            <w:r w:rsidRPr="005C3785">
              <w:rPr>
                <w:rFonts w:ascii="Arial" w:hAnsi="Arial" w:cs="Arial"/>
                <w:sz w:val="18"/>
                <w:lang w:val="en-US"/>
              </w:rPr>
              <w:tab/>
              <w:t>J</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025</w:t>
            </w:r>
            <w:r w:rsidRPr="005C3785">
              <w:rPr>
                <w:rFonts w:ascii="Arial" w:hAnsi="Arial" w:cs="Arial"/>
                <w:sz w:val="18"/>
                <w:lang w:val="en-US"/>
              </w:rPr>
              <w:tab/>
              <w:t>Konvertible-J</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026</w:t>
            </w:r>
            <w:r w:rsidRPr="005C3785">
              <w:rPr>
                <w:rFonts w:ascii="Arial" w:hAnsi="Arial" w:cs="Arial"/>
                <w:sz w:val="18"/>
                <w:lang w:val="en-US"/>
              </w:rPr>
              <w:tab/>
              <w:t>K</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027</w:t>
            </w:r>
            <w:r w:rsidRPr="005C3785">
              <w:rPr>
                <w:rFonts w:ascii="Arial" w:hAnsi="Arial" w:cs="Arial"/>
                <w:sz w:val="18"/>
                <w:lang w:val="en-US"/>
              </w:rPr>
              <w:tab/>
              <w:t>Konvertible-K</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028</w:t>
            </w:r>
            <w:r w:rsidRPr="005C3785">
              <w:rPr>
                <w:rFonts w:ascii="Arial" w:hAnsi="Arial" w:cs="Arial"/>
                <w:sz w:val="18"/>
                <w:lang w:val="en-US"/>
              </w:rPr>
              <w:tab/>
              <w:t>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029</w:t>
            </w:r>
            <w:r w:rsidRPr="005C3785">
              <w:rPr>
                <w:rFonts w:ascii="Arial" w:hAnsi="Arial" w:cs="Arial"/>
                <w:sz w:val="18"/>
                <w:lang w:val="en-US"/>
              </w:rPr>
              <w:tab/>
              <w:t>Konvertible-L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030</w:t>
            </w:r>
            <w:r w:rsidRPr="005C3785">
              <w:rPr>
                <w:rFonts w:ascii="Arial" w:hAnsi="Arial" w:cs="Arial"/>
                <w:sz w:val="18"/>
                <w:lang w:val="en-US"/>
              </w:rPr>
              <w:tab/>
              <w:t>M</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031</w:t>
            </w:r>
            <w:r w:rsidRPr="005C3785">
              <w:rPr>
                <w:rFonts w:ascii="Arial" w:hAnsi="Arial" w:cs="Arial"/>
                <w:sz w:val="18"/>
                <w:lang w:val="en-US"/>
              </w:rPr>
              <w:tab/>
              <w:t>Konvertible-M</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032</w:t>
            </w:r>
            <w:r w:rsidRPr="005C3785">
              <w:rPr>
                <w:rFonts w:ascii="Arial" w:hAnsi="Arial" w:cs="Arial"/>
                <w:sz w:val="18"/>
                <w:lang w:val="en-US"/>
              </w:rPr>
              <w:tab/>
              <w:t>N</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033</w:t>
            </w:r>
            <w:r w:rsidRPr="005C3785">
              <w:rPr>
                <w:rFonts w:ascii="Arial" w:hAnsi="Arial" w:cs="Arial"/>
                <w:sz w:val="18"/>
                <w:lang w:val="en-US"/>
              </w:rPr>
              <w:tab/>
              <w:t>Konvertible-N</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034</w:t>
            </w:r>
            <w:r w:rsidRPr="005C3785">
              <w:rPr>
                <w:rFonts w:ascii="Arial" w:hAnsi="Arial" w:cs="Arial"/>
                <w:sz w:val="18"/>
                <w:lang w:val="en-US"/>
              </w:rPr>
              <w:tab/>
              <w:t>O</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035</w:t>
            </w:r>
            <w:r w:rsidRPr="005C3785">
              <w:rPr>
                <w:rFonts w:ascii="Arial" w:hAnsi="Arial" w:cs="Arial"/>
                <w:sz w:val="18"/>
                <w:lang w:val="en-US"/>
              </w:rPr>
              <w:tab/>
              <w:t>Konvertible-O</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036</w:t>
            </w:r>
            <w:r w:rsidRPr="005C3785">
              <w:rPr>
                <w:rFonts w:ascii="Arial" w:hAnsi="Arial" w:cs="Arial"/>
                <w:sz w:val="18"/>
                <w:lang w:val="en-US"/>
              </w:rPr>
              <w:tab/>
              <w:t>P</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037</w:t>
            </w:r>
            <w:r w:rsidRPr="005C3785">
              <w:rPr>
                <w:rFonts w:ascii="Arial" w:hAnsi="Arial" w:cs="Arial"/>
                <w:sz w:val="18"/>
                <w:lang w:val="en-US"/>
              </w:rPr>
              <w:tab/>
              <w:t>Konvertible-P</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038</w:t>
            </w:r>
            <w:r w:rsidRPr="005C3785">
              <w:rPr>
                <w:rFonts w:ascii="Arial" w:hAnsi="Arial" w:cs="Arial"/>
                <w:sz w:val="18"/>
                <w:lang w:val="en-US"/>
              </w:rPr>
              <w:tab/>
              <w:t>Q</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039</w:t>
            </w:r>
            <w:r w:rsidRPr="005C3785">
              <w:rPr>
                <w:rFonts w:ascii="Arial" w:hAnsi="Arial" w:cs="Arial"/>
                <w:sz w:val="18"/>
                <w:lang w:val="en-US"/>
              </w:rPr>
              <w:tab/>
              <w:t>Konvertible-Q</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040</w:t>
            </w:r>
            <w:r w:rsidRPr="005C3785">
              <w:rPr>
                <w:rFonts w:ascii="Arial" w:hAnsi="Arial" w:cs="Arial"/>
                <w:sz w:val="18"/>
                <w:lang w:val="en-US"/>
              </w:rPr>
              <w:tab/>
              <w:t>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041</w:t>
            </w:r>
            <w:r w:rsidRPr="005C3785">
              <w:rPr>
                <w:rFonts w:ascii="Arial" w:hAnsi="Arial" w:cs="Arial"/>
                <w:sz w:val="18"/>
                <w:lang w:val="en-US"/>
              </w:rPr>
              <w:tab/>
              <w:t>Konvertible-R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042</w:t>
            </w:r>
            <w:r w:rsidRPr="005C3785">
              <w:rPr>
                <w:rFonts w:ascii="Arial" w:hAnsi="Arial" w:cs="Arial"/>
                <w:sz w:val="18"/>
                <w:lang w:val="en-US"/>
              </w:rPr>
              <w:tab/>
              <w:t>S</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043</w:t>
            </w:r>
            <w:r w:rsidRPr="005C3785">
              <w:rPr>
                <w:rFonts w:ascii="Arial" w:hAnsi="Arial" w:cs="Arial"/>
                <w:sz w:val="18"/>
                <w:lang w:val="en-US"/>
              </w:rPr>
              <w:tab/>
              <w:t>Konvertible-S</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044</w:t>
            </w:r>
            <w:r w:rsidRPr="005C3785">
              <w:rPr>
                <w:rFonts w:ascii="Arial" w:hAnsi="Arial" w:cs="Arial"/>
                <w:sz w:val="18"/>
                <w:lang w:val="en-US"/>
              </w:rPr>
              <w:tab/>
              <w:t>T</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045</w:t>
            </w:r>
            <w:r w:rsidRPr="005C3785">
              <w:rPr>
                <w:rFonts w:ascii="Arial" w:hAnsi="Arial" w:cs="Arial"/>
                <w:sz w:val="18"/>
                <w:lang w:val="en-US"/>
              </w:rPr>
              <w:tab/>
              <w:t>Konvertible-T</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046</w:t>
            </w:r>
            <w:r w:rsidRPr="005C3785">
              <w:rPr>
                <w:rFonts w:ascii="Arial" w:hAnsi="Arial" w:cs="Arial"/>
                <w:sz w:val="18"/>
                <w:lang w:val="en-US"/>
              </w:rPr>
              <w:tab/>
              <w:t>U</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047</w:t>
            </w:r>
            <w:r w:rsidRPr="005C3785">
              <w:rPr>
                <w:rFonts w:ascii="Arial" w:hAnsi="Arial" w:cs="Arial"/>
                <w:sz w:val="18"/>
                <w:lang w:val="en-US"/>
              </w:rPr>
              <w:tab/>
              <w:t>Konvertible-U</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048</w:t>
            </w:r>
            <w:r w:rsidRPr="005C3785">
              <w:rPr>
                <w:rFonts w:ascii="Arial" w:hAnsi="Arial" w:cs="Arial"/>
                <w:sz w:val="18"/>
                <w:lang w:val="en-US"/>
              </w:rPr>
              <w:tab/>
              <w:t>V</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049</w:t>
            </w:r>
            <w:r w:rsidRPr="005C3785">
              <w:rPr>
                <w:rFonts w:ascii="Arial" w:hAnsi="Arial" w:cs="Arial"/>
                <w:sz w:val="18"/>
                <w:lang w:val="en-US"/>
              </w:rPr>
              <w:tab/>
              <w:t>Konvertible-V</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050</w:t>
            </w:r>
            <w:r w:rsidRPr="005C3785">
              <w:rPr>
                <w:rFonts w:ascii="Arial" w:hAnsi="Arial" w:cs="Arial"/>
                <w:sz w:val="18"/>
                <w:lang w:val="en-US"/>
              </w:rPr>
              <w:tab/>
              <w:t>W</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051</w:t>
            </w:r>
            <w:r w:rsidRPr="005C3785">
              <w:rPr>
                <w:rFonts w:ascii="Arial" w:hAnsi="Arial" w:cs="Arial"/>
                <w:sz w:val="18"/>
                <w:lang w:val="en-US"/>
              </w:rPr>
              <w:tab/>
              <w:t>Konvertible-W</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052</w:t>
            </w:r>
            <w:r w:rsidRPr="005C3785">
              <w:rPr>
                <w:rFonts w:ascii="Arial" w:hAnsi="Arial" w:cs="Arial"/>
                <w:sz w:val="18"/>
                <w:lang w:val="en-US"/>
              </w:rPr>
              <w:tab/>
              <w:t>X</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053</w:t>
            </w:r>
            <w:r w:rsidRPr="005C3785">
              <w:rPr>
                <w:rFonts w:ascii="Arial" w:hAnsi="Arial" w:cs="Arial"/>
                <w:sz w:val="18"/>
                <w:lang w:val="en-US"/>
              </w:rPr>
              <w:tab/>
              <w:t>Konvertible-X</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054</w:t>
            </w:r>
            <w:r w:rsidRPr="005C3785">
              <w:rPr>
                <w:rFonts w:ascii="Arial" w:hAnsi="Arial" w:cs="Arial"/>
                <w:sz w:val="18"/>
                <w:lang w:val="en-US"/>
              </w:rPr>
              <w:tab/>
              <w:t>Y</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055</w:t>
            </w:r>
            <w:r w:rsidRPr="005C3785">
              <w:rPr>
                <w:rFonts w:ascii="Arial" w:hAnsi="Arial" w:cs="Arial"/>
                <w:sz w:val="18"/>
                <w:lang w:val="en-US"/>
              </w:rPr>
              <w:tab/>
              <w:t>Konvertible-Y</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056</w:t>
            </w:r>
            <w:r w:rsidRPr="005C3785">
              <w:rPr>
                <w:rFonts w:ascii="Arial" w:hAnsi="Arial" w:cs="Arial"/>
                <w:sz w:val="18"/>
                <w:lang w:val="en-US"/>
              </w:rPr>
              <w:tab/>
              <w:t>Z</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057</w:t>
            </w:r>
            <w:r w:rsidRPr="005C3785">
              <w:rPr>
                <w:rFonts w:ascii="Arial" w:hAnsi="Arial" w:cs="Arial"/>
                <w:sz w:val="18"/>
                <w:lang w:val="en-US"/>
              </w:rPr>
              <w:tab/>
              <w:t>Konvertible-Z</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058</w:t>
            </w:r>
            <w:r w:rsidRPr="005C3785">
              <w:rPr>
                <w:rFonts w:ascii="Arial" w:hAnsi="Arial" w:cs="Arial"/>
                <w:sz w:val="18"/>
                <w:lang w:val="en-US"/>
              </w:rPr>
              <w:tab/>
              <w:t>Æ</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059</w:t>
            </w:r>
            <w:r w:rsidRPr="005C3785">
              <w:rPr>
                <w:rFonts w:ascii="Arial" w:hAnsi="Arial" w:cs="Arial"/>
                <w:sz w:val="18"/>
                <w:lang w:val="en-US"/>
              </w:rPr>
              <w:tab/>
              <w:t>Konvertible-Æ</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060</w:t>
            </w:r>
            <w:r w:rsidRPr="005C3785">
              <w:rPr>
                <w:rFonts w:ascii="Arial" w:hAnsi="Arial" w:cs="Arial"/>
                <w:sz w:val="18"/>
                <w:lang w:val="en-US"/>
              </w:rPr>
              <w:tab/>
              <w:t>Ø</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061</w:t>
            </w:r>
            <w:r w:rsidRPr="005C3785">
              <w:rPr>
                <w:rFonts w:ascii="Arial" w:hAnsi="Arial" w:cs="Arial"/>
                <w:sz w:val="18"/>
                <w:lang w:val="en-US"/>
              </w:rPr>
              <w:tab/>
              <w:t>Konvertible-Ø</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062</w:t>
            </w:r>
            <w:r w:rsidRPr="005C3785">
              <w:rPr>
                <w:rFonts w:ascii="Arial" w:hAnsi="Arial" w:cs="Arial"/>
                <w:sz w:val="18"/>
                <w:lang w:val="en-US"/>
              </w:rPr>
              <w:tab/>
              <w:t>Å</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063</w:t>
            </w:r>
            <w:r w:rsidRPr="005C3785">
              <w:rPr>
                <w:rFonts w:ascii="Arial" w:hAnsi="Arial" w:cs="Arial"/>
                <w:sz w:val="18"/>
                <w:lang w:val="en-US"/>
              </w:rPr>
              <w:tab/>
              <w:t>Konvertible-Å</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064</w:t>
            </w:r>
            <w:r w:rsidRPr="005C3785">
              <w:rPr>
                <w:rFonts w:ascii="Arial" w:hAnsi="Arial" w:cs="Arial"/>
                <w:sz w:val="18"/>
                <w:lang w:val="en-US"/>
              </w:rPr>
              <w:tab/>
              <w:t>A2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065</w:t>
            </w:r>
            <w:r>
              <w:rPr>
                <w:rFonts w:ascii="Arial" w:hAnsi="Arial" w:cs="Arial"/>
                <w:sz w:val="18"/>
              </w:rPr>
              <w:tab/>
              <w:t>B2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066</w:t>
            </w:r>
            <w:r>
              <w:rPr>
                <w:rFonts w:ascii="Arial" w:hAnsi="Arial" w:cs="Arial"/>
                <w:sz w:val="18"/>
              </w:rPr>
              <w:tab/>
              <w:t>LI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067</w:t>
            </w:r>
            <w:r>
              <w:rPr>
                <w:rFonts w:ascii="Arial" w:hAnsi="Arial" w:cs="Arial"/>
                <w:sz w:val="18"/>
              </w:rPr>
              <w:tab/>
              <w:t>SI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068</w:t>
            </w:r>
            <w:r>
              <w:rPr>
                <w:rFonts w:ascii="Arial" w:hAnsi="Arial" w:cs="Arial"/>
                <w:sz w:val="18"/>
              </w:rPr>
              <w:tab/>
              <w:t>SII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069</w:t>
            </w:r>
            <w:r>
              <w:rPr>
                <w:rFonts w:ascii="Arial" w:hAnsi="Arial" w:cs="Arial"/>
                <w:sz w:val="18"/>
              </w:rPr>
              <w:tab/>
              <w:t>SIII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070</w:t>
            </w:r>
            <w:r>
              <w:rPr>
                <w:rFonts w:ascii="Arial" w:hAnsi="Arial" w:cs="Arial"/>
                <w:sz w:val="18"/>
              </w:rPr>
              <w:tab/>
              <w:t>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w:t>
            </w:r>
            <w:r>
              <w:rPr>
                <w:rFonts w:ascii="Arial" w:hAnsi="Arial" w:cs="Arial"/>
                <w:sz w:val="18"/>
              </w:rPr>
              <w:tab/>
              <w:t>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w:t>
            </w:r>
            <w:r>
              <w:rPr>
                <w:rFonts w:ascii="Arial" w:hAnsi="Arial" w:cs="Arial"/>
                <w:sz w:val="18"/>
              </w:rPr>
              <w:tab/>
              <w:t>Aktie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w:t>
            </w:r>
            <w:r>
              <w:rPr>
                <w:rFonts w:ascii="Arial" w:hAnsi="Arial" w:cs="Arial"/>
                <w:sz w:val="18"/>
              </w:rPr>
              <w:tab/>
              <w:t>Anpart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w:t>
            </w:r>
            <w:r>
              <w:rPr>
                <w:rFonts w:ascii="Arial" w:hAnsi="Arial" w:cs="Arial"/>
                <w:sz w:val="18"/>
              </w:rPr>
              <w:tab/>
              <w:t>Hovedaktionær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075</w:t>
            </w:r>
            <w:r>
              <w:rPr>
                <w:rFonts w:ascii="Arial" w:hAnsi="Arial" w:cs="Arial"/>
                <w:sz w:val="18"/>
              </w:rPr>
              <w:tab/>
              <w:t>Dominerende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076</w:t>
            </w:r>
            <w:r>
              <w:rPr>
                <w:rFonts w:ascii="Arial" w:hAnsi="Arial" w:cs="Arial"/>
                <w:sz w:val="18"/>
              </w:rPr>
              <w:tab/>
              <w:t>Konverteret kapital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077</w:t>
            </w:r>
            <w:r>
              <w:rPr>
                <w:rFonts w:ascii="Arial" w:hAnsi="Arial" w:cs="Arial"/>
                <w:sz w:val="18"/>
              </w:rPr>
              <w:tab/>
              <w:t>Aktiekapital i Euro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AktieavanceTabSaldo</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Bankkontonummer. For danske bankkonti identificerer dette kontoen i kombination med bankens registereringsnummer. For udenlandske det fulde kontonummer som sammen med bankens BIC/SWIFT-kode identificerer kontoen.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BankRegisteringsnummer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Bankens registeringsnummer (kun danske)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stavefejl i 'BankRegisteringsnummer', der mangler et 'r' i Registreringsnummer. Dette bør som det første rettes ved import til nyt namespace]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BeskatningFormKode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selskabet har status af: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 Administrationsselskab i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 Datterselskab i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 Særbeskattet selskab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praksis anvender DIAS kun koderne ADM og SÆR, da indberetning fra DIAS til 3S sker for Administrationsselskab =  ADM eller Særbeskattet selskab = SÆR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Værdisæt:</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01: § 1.1.1</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02: § 1.1.2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03: § 1.1.2.a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04: § 1.1.3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05: § 1.1.3.a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06: § 1.1.4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07: § 1.1.5</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08: § 1.1.5.a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09: § 1.1.5.b</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10: § 1.1.6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 § 1.3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BESTYRELSE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DIASMeddelelseAnmodningGodkendtMarkering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anmodningen er blevet godkendt.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godkendt, false = afvist)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DatasætNavn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minLength: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whitespace: preserve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databasesæt.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DatasætRække</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repræsentation af en række i et datasæt.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DatasætType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\w+/[\-\+.\w]+</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typen af datasæt, typisk en MIME-type.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DriftFormHæftelseForhold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hæftelsesforhold, der er gældende for driftformen.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følgende hæftelsesforhold: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Personlig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Begrænset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Solidarisk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Direkte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Subsidiær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Pro rata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Ægtefælle hæftelse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Kode 1 - 6 opsættes typisk på foreninger og fonde. Mig bekendt benyttes oplysningen ikke til noget.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Kode 7 benyttes på enkeltmandsfirmaer, hvor der reelt er solidarisk hæftelse mellem ægtefæller for så vidt </w:t>
            </w:r>
            <w:r>
              <w:rPr>
                <w:rFonts w:ascii="Arial" w:hAnsi="Arial" w:cs="Arial"/>
                <w:sz w:val="18"/>
              </w:rPr>
              <w:lastRenderedPageBreak/>
              <w:t>angår skatter- og afgifter, hvilket er et krav for at ægtefæller kan foretage nogle skattemæssige dispositioner. (det er noget med underskud af virksomhed 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DriftFormHæftelseForholdGyldigFra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DriftFormHæftelseForholdGyldigTil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056: Udenlandsk aktieselskab (UA)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EjerRolleTypeKode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To numeriske karakterer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FagsystemNavn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minLength: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lastRenderedPageBreak/>
              <w:t>whitespace: preserve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navn til identifikation af IT-system.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FlådeRederiKunIndlejedeSkibeMarkering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FondForeningErklæringTilvalgt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har valgt at afgive erklæring i stedet for at selvangive.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entydigt indetificerer et forretningsområde.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F.eks.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GenbeskatningInternationalSambeskatningExemptionLandSaldo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HensættelseBenyttelseOpgørelseIkkeAnvendtEfterbeskatningTotal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hvilke indbyrdes roller to SE_nr kan have i en henvisning.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Afregnende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Ikke afregnende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Fortsættende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Ophørende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Modtagende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Indskydende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Nyt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Gammelt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Moderselskab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Datterselskab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Modregnende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Ikke modregnende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Fælles regnskabsfunktion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Reguleringsforpligtigelse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Anden kontrolhenvisning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Anden koncernsammenhæng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Modtager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Afgiver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InkluderÆndringOplysningMarkering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InternationalSambeskatningBindingsperiodeAntalÅr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minExclusive: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 som angiver bindingsperioden i antal år (for international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InternationalSambeskatningBindingsperiodeSlut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international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InternationalSambeskatningFornyelseFristDato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dato hvor det er muligt at forny tilmeldingen til international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[A-Z]{2}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LedelseForholdGyldigFra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ledelsesforholdet trådte i kraft.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LedelseForholdGyldigTil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ledelsesforholdet trådte i kraft.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LigningAfgørelseIndhold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Detailoplysninger om den specifike afgørelse i SKAT-Ligning.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overholde et af de respektive SKAT-Ligning afgørelse schemaer (eksempelvis LigningAfgørelseOmlægRegnskabsperiodeStruktur)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17Q: Indkøbsforeninger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LigningSagID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til unik identifikation af en sag i SKAT-Ligning.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LigningSagIndhold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Detailoplysninger om den specifikke SKAT-Ligning sag.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overholde et af de respektive SKAT-Ligning sag skemaer (Eksempelvis skemaet for LigningSagSelvangivelseGenoptagelseStruktur.)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LigningSagTypeKode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typen for en SKAT-Ligning sag.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BSKPGF: Ændring af beskatningsparagraf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BSKPGS: Ændring til/fra særlig beskatningsparagraf (§2A, §2C og §3A)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EFTSKT: Eftergivelse af skattetillæg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 Sag til manuel behandling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MTSKPL: Ændre midlertidig skattepligt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OMLREG: Omlægning af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REGVAL: Ændring af regnskabsvaluta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SELGEN: Genoptagelse af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SELUDS: Udsættelse af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SKØNAN: Skønsmæssig ansættelse af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SKFOMS: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MidlertidigSkattepligtSkiftVirkningDato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for indtrædelse/udtrædelse af midlertidig ej skattepligtig.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myndigheden fx Skatteministeriet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MyndighedNavnKort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Forkortet udgave af det officielle 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MyndighedType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Typekoden for myndigheder.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Typer omfatter: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Kommune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Skattecenter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Politikreds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Retskreds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Skifteret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Kommunalt ligningsfællesskab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Ligningscenter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Skatteankenævnssekretariat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Skattesamarbejde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Grænsegængercenter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r>
              <w:rPr>
                <w:rFonts w:ascii="Arial" w:hAnsi="Arial" w:cs="Arial"/>
                <w:sz w:val="18"/>
              </w:rPr>
              <w:tab/>
              <w:t>Grænsegængersekretariat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Offentlig statslig myndighed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OmstruktureringGennemførselStartDato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omstruktureringen er gældende 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PrimærTelefonSamlingÆndringMarkering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RegnskabPeriodeOmlægningIndkomstÅr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er det aktuelle efter omlægning af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RegnskabPeriodeOmlægningOvergangIndkomstÅr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er aktuelt i overgangsperioden under omlægning af regnskabsår.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RegnskabPeriodeOmlægningOvergangSlutDato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overgangsperioden ved omlægning af regnskabsår.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RegnskabPeriodeOmlægningOvergangStartDato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overgangsperioden ved omlægning af regnskabsår.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RegnskabPeriodeOmlægningSlutDato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nye regnskabsperiode efter omlægning af regnskabsår.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RegnskabPeriodeOmlægningStartDato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nye regnskabsperiode efter omlægning.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RestUnderskudFordelingModtagerAndelProcent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6</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SagAfsenderReference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som kan anvendes til at spore sager tilbage til afsender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6</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SelskabHændelseIndskyderSkattefriTilNonSambeskattetOmstrukteringDato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6</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161aa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SelskabLigningStatus</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skatteberegning i 3S: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UDFØRT: Skatteberegning foretaget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 Skatteberegning afventer funktionsadskillelse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ÅBEN: Afventer åben skatteberegning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ANNUL: Ligningsgrundlag annulleret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SelskabSagAfgørelseGodkendt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afgørelsen for den aktuelle sag: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godkendt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afvist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SelskabSambeskatningÆndringFjernSelskabBegrundelseKode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årsagen til at selskab(er) fjernes fra sambeskatningskredsen.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MISTINF: Mistet bestemmende indflydelse i selskabet.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 Konkurs, likvidation eller opløsning.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OMSTRUK: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FUSOPH: Skattepligtig fusion eller ophørsspaltning.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SelskabSambeskatningÆndringStartDato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den ændrede sambeskatning træder i kraft.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SelskabSelvangivelseFristDato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angivelsesdato for selvangivelsen.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SelskabSelvangivelseFristOverskridelseDage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som fristen for selvangivelse er overskredet med.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SelskabSelvangivelseIndberettetDato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selvangivelsen er indberettet.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SelskabSkattepligtTilmeldt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tilmeldt som selskabsskattepligtigt.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bestilling sættes feltet til den ØNSKEDE tilstand)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18</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521c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18</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A?B?C?D?</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[A-Z]{3}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SkatteTillægEftergivelseAntalDage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minExclusive: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som skattetillægget eftergives.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SkattefriOmstruktureringAftaleDato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Aftale-dato for den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SkattefriOmstruktureringIndberetningDato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den skattefri indberetning er indberettet.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SkattefriOmstruktureringTypeKode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skattefri omstrukturering: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FUS: Skattefri fusion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GREN: Skattefri grenspaltning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OPSP: Skattefri ophørsspaltning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TILA: Skattefri tilførsel af aktiver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SkattefriOmstruktureringVirkningDato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den skattefri omstrukturering træder i kraft (får retsvirkning).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C3785">
              <w:rPr>
                <w:rFonts w:ascii="Arial" w:hAnsi="Arial" w:cs="Arial"/>
                <w:sz w:val="18"/>
                <w:lang w:val="en-US"/>
              </w:rPr>
              <w:t xml:space="preserve">Det er muligt at validere IMO-nummeret: "The integrity of an IMO number can be verified by its check digit, which </w:t>
            </w:r>
            <w:r w:rsidRPr="005C3785">
              <w:rPr>
                <w:rFonts w:ascii="Arial" w:hAnsi="Arial" w:cs="Arial"/>
                <w:sz w:val="18"/>
                <w:lang w:val="en-US"/>
              </w:rPr>
              <w:lastRenderedPageBreak/>
              <w:t xml:space="preserve">is the rightmost digit. This is done by multiplying each of the leftmost six digits by a factor corresponding to their position from right to left, and adding those products together. The rightmost digit of this sum is the check digit. </w:t>
            </w:r>
            <w:r>
              <w:rPr>
                <w:rFonts w:ascii="Arial" w:hAnsi="Arial" w:cs="Arial"/>
                <w:sz w:val="18"/>
              </w:rPr>
              <w:t>For example, for IMO 7654329: 7×7 + 6×6 + 5×5 + 4×4 + 3×3 + 2×2 = 139"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18</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7</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Felt 400Rh</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Operatør: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Indenfor EU</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Felt 411Of</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StemmeAndelProcent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stemmeandel i procent.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300</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1</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enumeration: R, O, B</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RPr="005C3785"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(True = Ja)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Felt 305a og felt 310a</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TonnageBindingPeriodeAntalÅr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minExclusive: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 som angiver bindingsperioden i antal år (for tonnageordningen).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TonnageFravalgBindingPeriodeAntalÅr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maxExclusive: 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minExclusive: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 som angiver bindingsperioden i antal år (for fravalgsbevilling til tonnageordningen).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TonnageFravalgBindingPeriodeSlutDato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dato i den aktuelle fravalgsperiode (fravalg af tonnageskatteordningen ifm. fravalgsbevilling).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15</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TonnageRegnskabstalUnderskudFradragTidligereÅr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TonnageskatTilmeldingSlutDato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dato hvor selskabet er tilmeldt tonnageskatteordningen.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SKATs relevante udenlandske personer, der ikke er registreret ved et dansk CPR-nummer.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UdenlandskVirksomhedNummer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 relevante udenlandske virksomeder, der ikke er registreret ved et dansk CVR/SE-nummer.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lige nu til identifikation fundet i Erhvervssystemet.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UdtrækForetagetDatoTid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hvornår udtræk er dannet.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UnderskudForskningUdbetalingAnsøgning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2</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string</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maxLength: 3</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pattern: [A-Z]{2,3}</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ValørFraDatoTid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Starttidspunkt for den periode, som udtrækket repræsenterer.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ValørTilDatoTid</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den periode, som udtrækket repræsenterer.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VirksomhedAdresseGyldigTil</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VirksomhedBeskatningParagrafSelskabskatProcent</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decimal</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100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Taksten for selskabsskat i relation til den aktuelle beskatningsparagraf.</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VirksomhedHenvisningSlutDato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VirksomhedHenvisningStartDato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VirksomhedKontoForholdType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VirksomhedLederTypeKode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den ledelse, der omfatter virksomheden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[VirkomhedLederKode - VirkomhedLederTekst]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Direktion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Bestyrelse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Revisor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Direktør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Formand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Filialbestyrer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Administrator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Kontaktperson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Bobestyrer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Daglig leder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Stifter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Tilsynsråd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Rekonstruktør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 for relationen mellem virksomheden og en myndighed.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Hjemstedskommune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Myndighedskommune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Skattecenter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Selskabsligningskommune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Toldcenter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Servicemyndighed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virksomhedens fulde 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VirksomhedNavnFirmaNavnKort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VirksomhedNemKontoForholdKontoIdent</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VirksomhedNemKontoForholdSlutDato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VirksomhedNemKontoForholdStartDato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VirksomhedNemKontoForholdTidsstempel</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til at flage, hvorvidt virksomheden er ophørt eller ej. Defaultværdien er 0 (false), som svarer til at virksomheden eksisterer. Værdien 1 (true) svarer til at virksomheden er ophørt.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VirksomhedOplysningBehandlingKode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"action"-kode forændringer af oplysninger på virksomheder i ES.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forekomst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sletning af forekomst og evt. underliggende forhold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ophør af forekomst eller ændring af slutdato + ophør af de underliggende forhold (slutdato opsættes på overforhold) </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Nyregistreret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Nyreg.-overtagelse af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Genstart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Genstart-overtagelse af virksomhed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Omdannelse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Tvangsregistreret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Dobbelt registreret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Nyregistrering mod sikkerhedsstillelse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Udl. virk uden herboende repr/driftssted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Udenlandsk virksomhed med dansk ledelse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VirksomhedRegnskabPeriodeIndkomstÅr</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4</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fractionDigits: 0</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Indkomståret som regnskabsperioden gælder for.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VirksomhedRegnskabPeriodeOmlægningÅrsagKode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omlægning af regnskabsår.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Andre forhold.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OMLADM: Omlægning af administrationsselskabets indkomstår - etablering af koncernforbindelse.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VirksomhedTypeKode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virksomhedstype</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Juridisk enhed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Administrativ enhed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Ikke CVR-enhed</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XMLElementAntal</w:t>
            </w:r>
          </w:p>
        </w:tc>
        <w:tc>
          <w:tcPr>
            <w:tcW w:w="1701" w:type="dxa"/>
          </w:tcPr>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base: integer</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totalDigits: 18</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maxInclusive: 999999999999999999</w:t>
            </w:r>
          </w:p>
          <w:p w:rsidR="00B0686C" w:rsidRPr="005C3785"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C3785">
              <w:rPr>
                <w:rFonts w:ascii="Arial" w:hAnsi="Arial" w:cs="Arial"/>
                <w:sz w:val="18"/>
                <w:lang w:val="en-US"/>
              </w:rPr>
              <w:t>minInclusive: 0</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forekomster af XML-elementet. Antallet af elementer skal svare til det totale antal der er givet under data indholdet.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XMLElementQName</w:t>
            </w:r>
          </w:p>
        </w:tc>
        <w:tc>
          <w:tcPr>
            <w:tcW w:w="170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XML-elementets navn i namespace. Elementet er projekt afhængigt.</w:t>
            </w:r>
          </w:p>
          <w:p w:rsid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686C" w:rsidTr="00B0686C">
        <w:tblPrEx>
          <w:tblCellMar>
            <w:top w:w="0" w:type="dxa"/>
            <w:bottom w:w="0" w:type="dxa"/>
          </w:tblCellMar>
        </w:tblPrEx>
        <w:tc>
          <w:tcPr>
            <w:tcW w:w="34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XMLElementXPath</w:t>
            </w:r>
          </w:p>
        </w:tc>
        <w:tc>
          <w:tcPr>
            <w:tcW w:w="170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0686C" w:rsidRPr="00B0686C" w:rsidRDefault="00B0686C" w:rsidP="00B068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0686C" w:rsidRPr="00B0686C" w:rsidSect="00B0686C">
      <w:headerReference w:type="default" r:id="rId4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86C" w:rsidRDefault="00B0686C" w:rsidP="00B0686C">
      <w:pPr>
        <w:spacing w:line="240" w:lineRule="auto"/>
      </w:pPr>
      <w:r>
        <w:separator/>
      </w:r>
    </w:p>
  </w:endnote>
  <w:endnote w:type="continuationSeparator" w:id="0">
    <w:p w:rsidR="00B0686C" w:rsidRDefault="00B0686C" w:rsidP="00B06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Default="00B0686C">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SelskabSelvangivelseSimuler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13</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SelskabSelvangivelseValider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15</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SKATLigningSagOpret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17</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VirksomhedHændelseSamlingHent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20</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VirksomhedOpdater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24</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VirksomhedStamOplysningHistorikSamlingHent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29</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C3785">
      <w:rPr>
        <w:rFonts w:ascii="Arial" w:hAnsi="Arial" w:cs="Arial"/>
        <w:noProof/>
        <w:sz w:val="16"/>
      </w:rPr>
      <w:t>65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C3785">
      <w:rPr>
        <w:rFonts w:ascii="Arial" w:hAnsi="Arial" w:cs="Arial"/>
        <w:noProof/>
        <w:sz w:val="16"/>
      </w:rPr>
      <w:t>102</w:t>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DIASDataWarehouseInformationOpret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2</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Default="00B0686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DIASMeddelelseStrukturer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4</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LigningSagAfgørelseModtag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5</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ModtagSelskabLigningGrundlagListe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6</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SelskabSambeskatningskredsHent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7</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SelskabSelvangivelseHent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9</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fod"/>
      <w:rPr>
        <w:rFonts w:ascii="Arial" w:hAnsi="Arial" w:cs="Arial"/>
        <w:sz w:val="16"/>
      </w:rPr>
    </w:pPr>
    <w:r w:rsidRPr="00B0686C">
      <w:rPr>
        <w:rFonts w:ascii="Arial" w:hAnsi="Arial" w:cs="Arial"/>
        <w:sz w:val="16"/>
      </w:rPr>
      <w:fldChar w:fldCharType="begin"/>
    </w:r>
    <w:r w:rsidRPr="00B0686C">
      <w:rPr>
        <w:rFonts w:ascii="Arial" w:hAnsi="Arial" w:cs="Arial"/>
        <w:sz w:val="16"/>
      </w:rPr>
      <w:instrText xml:space="preserve"> CREATEDATE  \@ "d. MMMM yyyy"  \* MERGEFORMAT </w:instrText>
    </w:r>
    <w:r w:rsidRPr="00B0686C">
      <w:rPr>
        <w:rFonts w:ascii="Arial" w:hAnsi="Arial" w:cs="Arial"/>
        <w:sz w:val="16"/>
      </w:rPr>
      <w:fldChar w:fldCharType="separate"/>
    </w:r>
    <w:r w:rsidRPr="00B0686C">
      <w:rPr>
        <w:rFonts w:ascii="Arial" w:hAnsi="Arial" w:cs="Arial"/>
        <w:noProof/>
        <w:sz w:val="16"/>
      </w:rPr>
      <w:t>11. november 2015</w:t>
    </w:r>
    <w:r w:rsidRPr="00B0686C">
      <w:rPr>
        <w:rFonts w:ascii="Arial" w:hAnsi="Arial" w:cs="Arial"/>
        <w:sz w:val="16"/>
      </w:rPr>
      <w:fldChar w:fldCharType="end"/>
    </w:r>
    <w:r w:rsidRPr="00B0686C">
      <w:rPr>
        <w:rFonts w:ascii="Arial" w:hAnsi="Arial" w:cs="Arial"/>
        <w:sz w:val="16"/>
      </w:rPr>
      <w:tab/>
    </w:r>
    <w:r w:rsidRPr="00B0686C">
      <w:rPr>
        <w:rFonts w:ascii="Arial" w:hAnsi="Arial" w:cs="Arial"/>
        <w:sz w:val="16"/>
      </w:rPr>
      <w:tab/>
      <w:t xml:space="preserve">SelskabSelvangivelseOpdater Side </w:t>
    </w:r>
    <w:r w:rsidRPr="00B0686C">
      <w:rPr>
        <w:rFonts w:ascii="Arial" w:hAnsi="Arial" w:cs="Arial"/>
        <w:sz w:val="16"/>
      </w:rPr>
      <w:fldChar w:fldCharType="begin"/>
    </w:r>
    <w:r w:rsidRPr="00B0686C">
      <w:rPr>
        <w:rFonts w:ascii="Arial" w:hAnsi="Arial" w:cs="Arial"/>
        <w:sz w:val="16"/>
      </w:rPr>
      <w:instrText xml:space="preserve"> PAGE  \* MERGEFORMAT </w:instrText>
    </w:r>
    <w:r w:rsidRPr="00B0686C">
      <w:rPr>
        <w:rFonts w:ascii="Arial" w:hAnsi="Arial" w:cs="Arial"/>
        <w:sz w:val="16"/>
      </w:rPr>
      <w:fldChar w:fldCharType="separate"/>
    </w:r>
    <w:r w:rsidR="005C3785">
      <w:rPr>
        <w:rFonts w:ascii="Arial" w:hAnsi="Arial" w:cs="Arial"/>
        <w:noProof/>
        <w:sz w:val="16"/>
      </w:rPr>
      <w:t>11</w:t>
    </w:r>
    <w:r w:rsidRPr="00B0686C">
      <w:rPr>
        <w:rFonts w:ascii="Arial" w:hAnsi="Arial" w:cs="Arial"/>
        <w:sz w:val="16"/>
      </w:rPr>
      <w:fldChar w:fldCharType="end"/>
    </w:r>
    <w:r w:rsidRPr="00B0686C">
      <w:rPr>
        <w:rFonts w:ascii="Arial" w:hAnsi="Arial" w:cs="Arial"/>
        <w:sz w:val="16"/>
      </w:rPr>
      <w:t xml:space="preserve"> af </w:t>
    </w:r>
    <w:r w:rsidRPr="00B0686C">
      <w:rPr>
        <w:rFonts w:ascii="Arial" w:hAnsi="Arial" w:cs="Arial"/>
        <w:sz w:val="16"/>
      </w:rPr>
      <w:fldChar w:fldCharType="begin"/>
    </w:r>
    <w:r w:rsidRPr="00B0686C">
      <w:rPr>
        <w:rFonts w:ascii="Arial" w:hAnsi="Arial" w:cs="Arial"/>
        <w:sz w:val="16"/>
      </w:rPr>
      <w:instrText xml:space="preserve"> NUMPAGES  \* MERGEFORMAT </w:instrText>
    </w:r>
    <w:r w:rsidRPr="00B0686C">
      <w:rPr>
        <w:rFonts w:ascii="Arial" w:hAnsi="Arial" w:cs="Arial"/>
        <w:sz w:val="16"/>
      </w:rPr>
      <w:fldChar w:fldCharType="separate"/>
    </w:r>
    <w:r w:rsidR="005C3785">
      <w:rPr>
        <w:rFonts w:ascii="Arial" w:hAnsi="Arial" w:cs="Arial"/>
        <w:noProof/>
        <w:sz w:val="16"/>
      </w:rPr>
      <w:t>102</w:t>
    </w:r>
    <w:r w:rsidRPr="00B0686C">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86C" w:rsidRDefault="00B0686C" w:rsidP="00B0686C">
      <w:pPr>
        <w:spacing w:line="240" w:lineRule="auto"/>
      </w:pPr>
      <w:r>
        <w:separator/>
      </w:r>
    </w:p>
  </w:footnote>
  <w:footnote w:type="continuationSeparator" w:id="0">
    <w:p w:rsidR="00B0686C" w:rsidRDefault="00B0686C" w:rsidP="00B068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Default="00B0686C">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Datastrukturer</w:t>
    </w:r>
  </w:p>
  <w:p w:rsidR="00B0686C" w:rsidRPr="00B0686C" w:rsidRDefault="00B0686C" w:rsidP="00B0686C">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Default="00B0686C" w:rsidP="00B0686C">
    <w:pPr>
      <w:pStyle w:val="Sidehoved"/>
      <w:jc w:val="center"/>
      <w:rPr>
        <w:rFonts w:ascii="Arial" w:hAnsi="Arial" w:cs="Arial"/>
      </w:rPr>
    </w:pPr>
    <w:r>
      <w:rPr>
        <w:rFonts w:ascii="Arial" w:hAnsi="Arial" w:cs="Arial"/>
      </w:rPr>
      <w:t>Data elementer</w:t>
    </w:r>
  </w:p>
  <w:p w:rsidR="00B0686C" w:rsidRPr="00B0686C" w:rsidRDefault="00B0686C" w:rsidP="00B0686C">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Default="00B0686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6C" w:rsidRPr="00B0686C" w:rsidRDefault="00B0686C" w:rsidP="00B0686C">
    <w:pPr>
      <w:pStyle w:val="Sidehoved"/>
      <w:jc w:val="center"/>
      <w:rPr>
        <w:rFonts w:ascii="Arial" w:hAnsi="Arial" w:cs="Arial"/>
      </w:rPr>
    </w:pPr>
    <w:r w:rsidRPr="00B0686C">
      <w:rPr>
        <w:rFonts w:ascii="Arial" w:hAnsi="Arial" w:cs="Arial"/>
      </w:rPr>
      <w:t>Servicebeskrivelse</w:t>
    </w:r>
  </w:p>
  <w:p w:rsidR="00B0686C" w:rsidRPr="00B0686C" w:rsidRDefault="00B0686C" w:rsidP="00B0686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253B"/>
    <w:multiLevelType w:val="multilevel"/>
    <w:tmpl w:val="08D2B3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6C"/>
    <w:rsid w:val="000E45A8"/>
    <w:rsid w:val="0054738E"/>
    <w:rsid w:val="005C3785"/>
    <w:rsid w:val="00B068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655C0-6FCD-408C-9CCF-DBEFEE83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0686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0686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0686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0686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0686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0686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0686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0686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0686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686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0686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0686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0686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0686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0686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0686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0686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0686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0686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686C"/>
    <w:rPr>
      <w:rFonts w:ascii="Arial" w:hAnsi="Arial" w:cs="Arial"/>
      <w:b/>
      <w:sz w:val="30"/>
    </w:rPr>
  </w:style>
  <w:style w:type="paragraph" w:customStyle="1" w:styleId="Overskrift211pkt">
    <w:name w:val="Overskrift 2 + 11 pkt"/>
    <w:basedOn w:val="Normal"/>
    <w:link w:val="Overskrift211pktTegn"/>
    <w:rsid w:val="00B0686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686C"/>
    <w:rPr>
      <w:rFonts w:ascii="Arial" w:hAnsi="Arial" w:cs="Arial"/>
      <w:b/>
    </w:rPr>
  </w:style>
  <w:style w:type="paragraph" w:customStyle="1" w:styleId="Normal11">
    <w:name w:val="Normal + 11"/>
    <w:basedOn w:val="Normal"/>
    <w:link w:val="Normal11Tegn"/>
    <w:rsid w:val="00B0686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0686C"/>
    <w:rPr>
      <w:rFonts w:ascii="Times New Roman" w:hAnsi="Times New Roman" w:cs="Times New Roman"/>
    </w:rPr>
  </w:style>
  <w:style w:type="paragraph" w:styleId="Sidehoved">
    <w:name w:val="header"/>
    <w:basedOn w:val="Normal"/>
    <w:link w:val="SidehovedTegn"/>
    <w:uiPriority w:val="99"/>
    <w:unhideWhenUsed/>
    <w:rsid w:val="00B0686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0686C"/>
  </w:style>
  <w:style w:type="paragraph" w:styleId="Sidefod">
    <w:name w:val="footer"/>
    <w:basedOn w:val="Normal"/>
    <w:link w:val="SidefodTegn"/>
    <w:uiPriority w:val="99"/>
    <w:unhideWhenUsed/>
    <w:rsid w:val="00B0686C"/>
    <w:pPr>
      <w:tabs>
        <w:tab w:val="center" w:pos="4819"/>
        <w:tab w:val="right" w:pos="9638"/>
      </w:tabs>
      <w:spacing w:line="240" w:lineRule="auto"/>
    </w:pPr>
  </w:style>
  <w:style w:type="character" w:customStyle="1" w:styleId="SidefodTegn">
    <w:name w:val="Sidefod Tegn"/>
    <w:basedOn w:val="Standardskrifttypeiafsnit"/>
    <w:link w:val="Sidefod"/>
    <w:uiPriority w:val="99"/>
    <w:rsid w:val="00B06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C857-1207-4946-B9DC-D241C589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102</Pages>
  <Words>25833</Words>
  <Characters>157588</Characters>
  <Application>Microsoft Office Word</Application>
  <DocSecurity>0</DocSecurity>
  <Lines>1313</Lines>
  <Paragraphs>366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183055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2015-11-11T14:05:00Z</dcterms:created>
  <dcterms:modified xsi:type="dcterms:W3CDTF">2015-11-12T07:20:00Z</dcterms:modified>
</cp:coreProperties>
</file>