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8"/>
        <w:gridCol w:w="1923"/>
        <w:gridCol w:w="1608"/>
        <w:gridCol w:w="1462"/>
        <w:gridCol w:w="1565"/>
        <w:gridCol w:w="1462"/>
      </w:tblGrid>
      <w:tr w:rsidR="00BA1909" w:rsidTr="00BA1909">
        <w:trPr>
          <w:trHeight w:hRule="exact" w:val="20"/>
        </w:trPr>
        <w:tc>
          <w:tcPr>
            <w:tcW w:w="9628" w:type="dxa"/>
            <w:gridSpan w:val="6"/>
            <w:shd w:val="clear" w:color="auto" w:fill="82A0F0"/>
          </w:tcPr>
          <w:p w:rsidR="00BA1909" w:rsidRDefault="00BA1909">
            <w:pPr>
              <w:rPr>
                <w:rFonts w:ascii="Arial" w:hAnsi="Arial" w:cs="Arial"/>
                <w:sz w:val="18"/>
              </w:rPr>
            </w:pPr>
          </w:p>
        </w:tc>
      </w:tr>
      <w:tr w:rsidR="00BA1909" w:rsidTr="00BA1909">
        <w:tc>
          <w:tcPr>
            <w:tcW w:w="9628" w:type="dxa"/>
            <w:gridSpan w:val="6"/>
          </w:tcPr>
          <w:p w:rsidR="00BA1909" w:rsidRDefault="00BA1909" w:rsidP="00BA1909">
            <w:pPr>
              <w:pStyle w:val="DefinitionTitel"/>
              <w:spacing w:beforeAutospacing="1" w:afterAutospacing="1"/>
            </w:pPr>
            <w:r>
              <w:t>S07 Overfør indberetning til 3S</w:t>
            </w:r>
          </w:p>
        </w:tc>
      </w:tr>
      <w:tr w:rsidR="00BA1909" w:rsidTr="00BA1909">
        <w:tc>
          <w:tcPr>
            <w:tcW w:w="1604" w:type="dxa"/>
            <w:tcBorders>
              <w:bottom w:val="single" w:sz="4" w:space="0" w:color="auto"/>
            </w:tcBorders>
          </w:tcPr>
          <w:p w:rsidR="00BA1909" w:rsidRDefault="00BA1909">
            <w:pPr>
              <w:rPr>
                <w:rFonts w:ascii="Arial" w:hAnsi="Arial" w:cs="Arial"/>
                <w:sz w:val="18"/>
              </w:rPr>
            </w:pPr>
            <w:r>
              <w:rPr>
                <w:rFonts w:ascii="Arial" w:hAnsi="Arial" w:cs="Arial"/>
                <w:b/>
                <w:sz w:val="18"/>
              </w:rPr>
              <w:t>System:</w:t>
            </w:r>
          </w:p>
          <w:p w:rsidR="00BA1909" w:rsidRPr="00BA1909" w:rsidRDefault="00BA1909">
            <w:pPr>
              <w:rPr>
                <w:rFonts w:ascii="Arial" w:hAnsi="Arial" w:cs="Arial"/>
                <w:sz w:val="18"/>
              </w:rPr>
            </w:pPr>
            <w:r>
              <w:rPr>
                <w:rFonts w:ascii="Arial" w:hAnsi="Arial" w:cs="Arial"/>
                <w:sz w:val="18"/>
              </w:rPr>
              <w:t>DIAS</w:t>
            </w:r>
          </w:p>
        </w:tc>
        <w:tc>
          <w:tcPr>
            <w:tcW w:w="1605" w:type="dxa"/>
            <w:tcBorders>
              <w:bottom w:val="single" w:sz="4" w:space="0" w:color="auto"/>
            </w:tcBorders>
          </w:tcPr>
          <w:p w:rsidR="00BA1909" w:rsidRDefault="00BA1909">
            <w:pPr>
              <w:rPr>
                <w:rFonts w:ascii="Arial" w:hAnsi="Arial" w:cs="Arial"/>
                <w:sz w:val="18"/>
              </w:rPr>
            </w:pPr>
            <w:r>
              <w:rPr>
                <w:rFonts w:ascii="Arial" w:hAnsi="Arial" w:cs="Arial"/>
                <w:b/>
                <w:sz w:val="18"/>
              </w:rPr>
              <w:t>Encyclopedia:</w:t>
            </w:r>
          </w:p>
          <w:p w:rsidR="00BA1909" w:rsidRPr="00BA1909" w:rsidRDefault="00BA1909">
            <w:pPr>
              <w:rPr>
                <w:rFonts w:ascii="Arial" w:hAnsi="Arial" w:cs="Arial"/>
                <w:sz w:val="18"/>
              </w:rPr>
            </w:pPr>
            <w:r>
              <w:rPr>
                <w:rFonts w:ascii="Arial" w:hAnsi="Arial" w:cs="Arial"/>
                <w:sz w:val="18"/>
              </w:rPr>
              <w:t>DIAS</w:t>
            </w:r>
          </w:p>
        </w:tc>
        <w:tc>
          <w:tcPr>
            <w:tcW w:w="1605" w:type="dxa"/>
            <w:tcBorders>
              <w:bottom w:val="single" w:sz="4" w:space="0" w:color="auto"/>
            </w:tcBorders>
          </w:tcPr>
          <w:p w:rsidR="00BA1909" w:rsidRDefault="00BA1909">
            <w:pPr>
              <w:rPr>
                <w:rFonts w:ascii="Arial" w:hAnsi="Arial" w:cs="Arial"/>
                <w:sz w:val="18"/>
              </w:rPr>
            </w:pPr>
            <w:r>
              <w:rPr>
                <w:rFonts w:ascii="Arial" w:hAnsi="Arial" w:cs="Arial"/>
                <w:b/>
                <w:sz w:val="18"/>
              </w:rPr>
              <w:t>Oprettet af:</w:t>
            </w:r>
          </w:p>
          <w:p w:rsidR="00BA1909" w:rsidRPr="00BA1909" w:rsidRDefault="00BA1909">
            <w:pPr>
              <w:rPr>
                <w:rFonts w:ascii="Arial" w:hAnsi="Arial" w:cs="Arial"/>
                <w:sz w:val="18"/>
              </w:rPr>
            </w:pPr>
            <w:proofErr w:type="gramStart"/>
            <w:r>
              <w:rPr>
                <w:rFonts w:ascii="Arial" w:hAnsi="Arial" w:cs="Arial"/>
                <w:sz w:val="18"/>
              </w:rPr>
              <w:t>w</w:t>
            </w:r>
            <w:proofErr w:type="gramEnd"/>
            <w:r>
              <w:rPr>
                <w:rFonts w:ascii="Arial" w:hAnsi="Arial" w:cs="Arial"/>
                <w:sz w:val="18"/>
              </w:rPr>
              <w:t>17170</w:t>
            </w:r>
          </w:p>
        </w:tc>
        <w:tc>
          <w:tcPr>
            <w:tcW w:w="1604" w:type="dxa"/>
            <w:tcBorders>
              <w:bottom w:val="single" w:sz="4" w:space="0" w:color="auto"/>
            </w:tcBorders>
          </w:tcPr>
          <w:p w:rsidR="00BA1909" w:rsidRDefault="00BA1909">
            <w:pPr>
              <w:rPr>
                <w:rFonts w:ascii="Arial" w:hAnsi="Arial" w:cs="Arial"/>
                <w:sz w:val="18"/>
              </w:rPr>
            </w:pPr>
            <w:r>
              <w:rPr>
                <w:rFonts w:ascii="Arial" w:hAnsi="Arial" w:cs="Arial"/>
                <w:b/>
                <w:sz w:val="18"/>
              </w:rPr>
              <w:t>Dato:</w:t>
            </w:r>
          </w:p>
          <w:p w:rsidR="00BA1909" w:rsidRPr="00BA1909" w:rsidRDefault="00BA1909">
            <w:pPr>
              <w:rPr>
                <w:rFonts w:ascii="Arial" w:hAnsi="Arial" w:cs="Arial"/>
                <w:sz w:val="18"/>
              </w:rPr>
            </w:pPr>
            <w:r>
              <w:rPr>
                <w:rFonts w:ascii="Arial" w:hAnsi="Arial" w:cs="Arial"/>
                <w:sz w:val="18"/>
              </w:rPr>
              <w:t>2012-06-28</w:t>
            </w:r>
          </w:p>
        </w:tc>
        <w:tc>
          <w:tcPr>
            <w:tcW w:w="1605" w:type="dxa"/>
            <w:tcBorders>
              <w:bottom w:val="single" w:sz="4" w:space="0" w:color="auto"/>
            </w:tcBorders>
          </w:tcPr>
          <w:p w:rsidR="00BA1909" w:rsidRDefault="00BA1909">
            <w:pPr>
              <w:rPr>
                <w:rFonts w:ascii="Arial" w:hAnsi="Arial" w:cs="Arial"/>
                <w:sz w:val="18"/>
              </w:rPr>
            </w:pPr>
            <w:r>
              <w:rPr>
                <w:rFonts w:ascii="Arial" w:hAnsi="Arial" w:cs="Arial"/>
                <w:b/>
                <w:sz w:val="18"/>
              </w:rPr>
              <w:t>Rettet af:</w:t>
            </w:r>
          </w:p>
          <w:p w:rsidR="00BA1909" w:rsidRPr="00BA1909" w:rsidRDefault="00BA1909">
            <w:pPr>
              <w:rPr>
                <w:rFonts w:ascii="Arial" w:hAnsi="Arial" w:cs="Arial"/>
                <w:sz w:val="18"/>
              </w:rPr>
            </w:pPr>
            <w:proofErr w:type="gramStart"/>
            <w:r>
              <w:rPr>
                <w:rFonts w:ascii="Arial" w:hAnsi="Arial" w:cs="Arial"/>
                <w:sz w:val="18"/>
              </w:rPr>
              <w:t>w</w:t>
            </w:r>
            <w:proofErr w:type="gramEnd"/>
            <w:r>
              <w:rPr>
                <w:rFonts w:ascii="Arial" w:hAnsi="Arial" w:cs="Arial"/>
                <w:sz w:val="18"/>
              </w:rPr>
              <w:t>20830</w:t>
            </w:r>
          </w:p>
        </w:tc>
        <w:tc>
          <w:tcPr>
            <w:tcW w:w="1605" w:type="dxa"/>
            <w:tcBorders>
              <w:bottom w:val="single" w:sz="4" w:space="0" w:color="auto"/>
            </w:tcBorders>
          </w:tcPr>
          <w:p w:rsidR="00BA1909" w:rsidRDefault="00BA1909">
            <w:pPr>
              <w:rPr>
                <w:rFonts w:ascii="Arial" w:hAnsi="Arial" w:cs="Arial"/>
                <w:sz w:val="18"/>
              </w:rPr>
            </w:pPr>
            <w:r>
              <w:rPr>
                <w:rFonts w:ascii="Arial" w:hAnsi="Arial" w:cs="Arial"/>
                <w:b/>
                <w:sz w:val="18"/>
              </w:rPr>
              <w:t>Dato:</w:t>
            </w:r>
          </w:p>
          <w:p w:rsidR="00BA1909" w:rsidRPr="00BA1909" w:rsidRDefault="00BA1909">
            <w:pPr>
              <w:rPr>
                <w:rFonts w:ascii="Arial" w:hAnsi="Arial" w:cs="Arial"/>
                <w:sz w:val="18"/>
              </w:rPr>
            </w:pPr>
            <w:r>
              <w:rPr>
                <w:rFonts w:ascii="Arial" w:hAnsi="Arial" w:cs="Arial"/>
                <w:sz w:val="18"/>
              </w:rPr>
              <w:t>2016-04-20</w:t>
            </w:r>
          </w:p>
        </w:tc>
      </w:tr>
      <w:tr w:rsidR="00BA1909" w:rsidRPr="00BA1909" w:rsidTr="00BA1909">
        <w:tc>
          <w:tcPr>
            <w:tcW w:w="9628" w:type="dxa"/>
            <w:gridSpan w:val="6"/>
            <w:shd w:val="clear" w:color="auto" w:fill="D2DCFA"/>
          </w:tcPr>
          <w:p w:rsidR="00BA1909" w:rsidRPr="00BA1909" w:rsidRDefault="00BA1909">
            <w:pPr>
              <w:rPr>
                <w:rFonts w:ascii="Arial" w:hAnsi="Arial" w:cs="Arial"/>
                <w:b/>
                <w:sz w:val="18"/>
              </w:rPr>
            </w:pPr>
            <w:r w:rsidRPr="00BA1909">
              <w:rPr>
                <w:rFonts w:ascii="Arial" w:hAnsi="Arial" w:cs="Arial"/>
                <w:b/>
                <w:sz w:val="18"/>
              </w:rPr>
              <w:t>Formål</w:t>
            </w:r>
          </w:p>
        </w:tc>
      </w:tr>
      <w:tr w:rsidR="00BA1909" w:rsidTr="00BA1909">
        <w:tc>
          <w:tcPr>
            <w:tcW w:w="9628" w:type="dxa"/>
            <w:gridSpan w:val="6"/>
            <w:tcBorders>
              <w:bottom w:val="single" w:sz="4" w:space="0" w:color="auto"/>
            </w:tcBorders>
          </w:tcPr>
          <w:p w:rsidR="00BA1909" w:rsidRDefault="00BA1909" w:rsidP="00BA1909">
            <w:pPr>
              <w:pStyle w:val="DefinitionTekst"/>
            </w:pPr>
            <w:r>
              <w:t xml:space="preserve">Formålet med </w:t>
            </w:r>
            <w:proofErr w:type="spellStart"/>
            <w:r>
              <w:t>use</w:t>
            </w:r>
            <w:proofErr w:type="spellEnd"/>
            <w:r>
              <w:t xml:space="preserve"> casen er at danne et ligningsgrundlag, hvilket vil sige at transformere/summere en eller flere indberettede selvangivelser, som er gemt i Løsningen, til et Ligningsgrundlag. Ligningsgrundlaget vil herefter sendes til SKAT-systemet 3S.</w:t>
            </w:r>
            <w:bookmarkStart w:id="0" w:name="_GoBack"/>
            <w:bookmarkEnd w:id="0"/>
          </w:p>
        </w:tc>
      </w:tr>
      <w:tr w:rsidR="00BA1909" w:rsidRPr="00BA1909" w:rsidTr="00BA1909">
        <w:tc>
          <w:tcPr>
            <w:tcW w:w="9628" w:type="dxa"/>
            <w:gridSpan w:val="6"/>
            <w:shd w:val="clear" w:color="auto" w:fill="D2DCFA"/>
          </w:tcPr>
          <w:p w:rsidR="00BA1909" w:rsidRPr="00BA1909" w:rsidRDefault="00BA1909">
            <w:pPr>
              <w:rPr>
                <w:rFonts w:ascii="Arial" w:hAnsi="Arial" w:cs="Arial"/>
                <w:b/>
                <w:sz w:val="18"/>
              </w:rPr>
            </w:pPr>
            <w:r w:rsidRPr="00BA1909">
              <w:rPr>
                <w:rFonts w:ascii="Arial" w:hAnsi="Arial" w:cs="Arial"/>
                <w:b/>
                <w:sz w:val="18"/>
              </w:rPr>
              <w:t>Aktører</w:t>
            </w:r>
          </w:p>
        </w:tc>
      </w:tr>
      <w:tr w:rsidR="00BA1909" w:rsidTr="00BA1909">
        <w:tc>
          <w:tcPr>
            <w:tcW w:w="9628" w:type="dxa"/>
            <w:gridSpan w:val="6"/>
            <w:tcBorders>
              <w:bottom w:val="single" w:sz="4" w:space="0" w:color="auto"/>
            </w:tcBorders>
          </w:tcPr>
          <w:p w:rsidR="00BA1909" w:rsidRDefault="00BA1909" w:rsidP="00BA1909">
            <w:pPr>
              <w:pStyle w:val="DefinitionTekst"/>
            </w:pPr>
            <w:r>
              <w:t>Overvågning</w:t>
            </w:r>
          </w:p>
        </w:tc>
      </w:tr>
      <w:tr w:rsidR="00BA1909" w:rsidRPr="00BA1909" w:rsidTr="00BA1909">
        <w:tc>
          <w:tcPr>
            <w:tcW w:w="9628" w:type="dxa"/>
            <w:gridSpan w:val="6"/>
            <w:shd w:val="clear" w:color="auto" w:fill="D2DCFA"/>
          </w:tcPr>
          <w:p w:rsidR="00BA1909" w:rsidRPr="00BA1909" w:rsidRDefault="00BA1909">
            <w:pPr>
              <w:rPr>
                <w:rFonts w:ascii="Arial" w:hAnsi="Arial" w:cs="Arial"/>
                <w:b/>
                <w:sz w:val="18"/>
              </w:rPr>
            </w:pPr>
            <w:r w:rsidRPr="00BA1909">
              <w:rPr>
                <w:rFonts w:ascii="Arial" w:hAnsi="Arial" w:cs="Arial"/>
                <w:b/>
                <w:sz w:val="18"/>
              </w:rPr>
              <w:t>Frekvens</w:t>
            </w:r>
          </w:p>
        </w:tc>
      </w:tr>
      <w:tr w:rsidR="00BA1909" w:rsidTr="00BA1909">
        <w:tc>
          <w:tcPr>
            <w:tcW w:w="9628" w:type="dxa"/>
            <w:gridSpan w:val="6"/>
            <w:tcBorders>
              <w:bottom w:val="single" w:sz="4" w:space="0" w:color="auto"/>
            </w:tcBorders>
          </w:tcPr>
          <w:p w:rsidR="00BA1909" w:rsidRDefault="00BA1909" w:rsidP="00BA1909">
            <w:pPr>
              <w:pStyle w:val="DefinitionTekst"/>
            </w:pPr>
            <w:r>
              <w:t>Natlig batchjob, der sender behørige ligningsgrundlag som er klar til oversendelse til 3S</w:t>
            </w:r>
          </w:p>
        </w:tc>
      </w:tr>
      <w:tr w:rsidR="00BA1909" w:rsidRPr="00BA1909" w:rsidTr="00BA1909">
        <w:tc>
          <w:tcPr>
            <w:tcW w:w="9628" w:type="dxa"/>
            <w:gridSpan w:val="6"/>
            <w:shd w:val="clear" w:color="auto" w:fill="D2DCFA"/>
          </w:tcPr>
          <w:p w:rsidR="00BA1909" w:rsidRPr="00BA1909" w:rsidRDefault="00BA1909">
            <w:pPr>
              <w:rPr>
                <w:rFonts w:ascii="Arial" w:hAnsi="Arial" w:cs="Arial"/>
                <w:b/>
                <w:sz w:val="18"/>
              </w:rPr>
            </w:pPr>
            <w:r w:rsidRPr="00BA1909">
              <w:rPr>
                <w:rFonts w:ascii="Arial" w:hAnsi="Arial" w:cs="Arial"/>
                <w:b/>
                <w:sz w:val="18"/>
              </w:rPr>
              <w:t>Startbetingelser</w:t>
            </w:r>
          </w:p>
        </w:tc>
      </w:tr>
      <w:tr w:rsidR="00BA1909" w:rsidTr="00BA1909">
        <w:tc>
          <w:tcPr>
            <w:tcW w:w="9628" w:type="dxa"/>
            <w:gridSpan w:val="6"/>
            <w:tcBorders>
              <w:bottom w:val="single" w:sz="4" w:space="0" w:color="auto"/>
            </w:tcBorders>
          </w:tcPr>
          <w:p w:rsidR="00BA1909" w:rsidRDefault="00BA1909" w:rsidP="00BA1909">
            <w:pPr>
              <w:pStyle w:val="DefinitionTekst"/>
            </w:pPr>
            <w:r>
              <w:t>Der foreligger et behørigt ligningsgrundlag.</w:t>
            </w:r>
          </w:p>
        </w:tc>
      </w:tr>
      <w:tr w:rsidR="00BA1909" w:rsidRPr="00BA1909" w:rsidTr="00BA1909">
        <w:tc>
          <w:tcPr>
            <w:tcW w:w="9628" w:type="dxa"/>
            <w:gridSpan w:val="6"/>
            <w:shd w:val="clear" w:color="auto" w:fill="D2DCFA"/>
          </w:tcPr>
          <w:p w:rsidR="00BA1909" w:rsidRPr="00BA1909" w:rsidRDefault="00BA1909">
            <w:pPr>
              <w:rPr>
                <w:rFonts w:ascii="Arial" w:hAnsi="Arial" w:cs="Arial"/>
                <w:b/>
                <w:sz w:val="18"/>
              </w:rPr>
            </w:pPr>
            <w:r w:rsidRPr="00BA1909">
              <w:rPr>
                <w:rFonts w:ascii="Arial" w:hAnsi="Arial" w:cs="Arial"/>
                <w:b/>
                <w:sz w:val="18"/>
              </w:rPr>
              <w:t>Slutbetingelser</w:t>
            </w:r>
          </w:p>
        </w:tc>
      </w:tr>
      <w:tr w:rsidR="00BA1909" w:rsidTr="00BA1909">
        <w:tc>
          <w:tcPr>
            <w:tcW w:w="9628" w:type="dxa"/>
            <w:gridSpan w:val="6"/>
            <w:tcBorders>
              <w:bottom w:val="single" w:sz="4" w:space="0" w:color="auto"/>
            </w:tcBorders>
          </w:tcPr>
          <w:p w:rsidR="00BA1909" w:rsidRDefault="00BA1909" w:rsidP="00BA1909">
            <w:pPr>
              <w:pStyle w:val="DefinitionTekst"/>
            </w:pPr>
            <w:r>
              <w:t>Løsningen har oprettet et versioneret ligningsgrund og afsendt dette til 3S. Det afsendte ligningsgrundlag er gemt i løsningen.</w:t>
            </w:r>
          </w:p>
        </w:tc>
      </w:tr>
      <w:tr w:rsidR="00BA1909" w:rsidRPr="00BA1909" w:rsidTr="00BA1909">
        <w:tc>
          <w:tcPr>
            <w:tcW w:w="9628" w:type="dxa"/>
            <w:gridSpan w:val="6"/>
            <w:shd w:val="clear" w:color="auto" w:fill="D2DCFA"/>
          </w:tcPr>
          <w:p w:rsidR="00BA1909" w:rsidRPr="00BA1909" w:rsidRDefault="00BA1909">
            <w:pPr>
              <w:rPr>
                <w:rFonts w:ascii="Arial" w:hAnsi="Arial" w:cs="Arial"/>
                <w:b/>
                <w:sz w:val="18"/>
              </w:rPr>
            </w:pPr>
            <w:r w:rsidRPr="00BA1909">
              <w:rPr>
                <w:rFonts w:ascii="Arial" w:hAnsi="Arial" w:cs="Arial"/>
                <w:b/>
                <w:sz w:val="18"/>
              </w:rPr>
              <w:t>Noter</w:t>
            </w:r>
          </w:p>
        </w:tc>
      </w:tr>
      <w:tr w:rsidR="00BA1909" w:rsidTr="00BA1909">
        <w:tc>
          <w:tcPr>
            <w:tcW w:w="9628" w:type="dxa"/>
            <w:gridSpan w:val="6"/>
          </w:tcPr>
          <w:p w:rsidR="00BA1909" w:rsidRDefault="00BA1909" w:rsidP="00BA1909">
            <w:pPr>
              <w:pStyle w:val="DefinitionTekst"/>
            </w:pPr>
            <w:r>
              <w:t>3S er det eksisterende selskabsskattesystem, hvor selvangivelser modtaget per post blev indtastet til og med indkomståret 2013, samt ophørte selskaber i 2014 indtil 24. august 2015. 3S skal forsat være en del af forretningsprocessen fra at der modtages en selvangivelse til at der bliver printet en årsopgørelse over i SAP/PS. 3S vil stadig være det system som beregner det gældende skattepligtige beløb som sendes videre til SAP/PS. Derfor skal Løsningen sende behørige ligningsgrundlag videre til 3S.</w:t>
            </w:r>
          </w:p>
          <w:p w:rsidR="00BA1909" w:rsidRDefault="00BA1909" w:rsidP="00BA1909">
            <w:pPr>
              <w:pStyle w:val="DefinitionTekst"/>
            </w:pPr>
          </w:p>
          <w:p w:rsidR="00BA1909" w:rsidRDefault="00BA1909" w:rsidP="00BA1909">
            <w:pPr>
              <w:pStyle w:val="DefinitionTekst"/>
            </w:pPr>
            <w:r>
              <w:t>Løsningen skal derfor lave en generel transformering af selvangivelsen til et ligningsgrundlag før dette afsendes til 3S; for en sambeskatningskreds vil det omfatte bl.a. at opsummere værdier fra datterselskaber på administrationsselskabet.</w:t>
            </w:r>
          </w:p>
          <w:p w:rsidR="00BA1909" w:rsidRDefault="00BA1909" w:rsidP="00BA1909">
            <w:pPr>
              <w:pStyle w:val="DefinitionTekst"/>
            </w:pPr>
          </w:p>
          <w:p w:rsidR="00BA1909" w:rsidRDefault="00BA1909" w:rsidP="00BA1909">
            <w:pPr>
              <w:pStyle w:val="DefinitionTekst"/>
            </w:pPr>
            <w:r>
              <w:t>For særbeskattede selskaber med flere delperioder i samme indkomstår vil der ligeledes blive opsummeret værdier fra de enkelte delperioder inden disse afsendes til 3S</w:t>
            </w:r>
          </w:p>
          <w:p w:rsidR="00BA1909" w:rsidRDefault="00BA1909" w:rsidP="00BA1909">
            <w:pPr>
              <w:pStyle w:val="DefinitionTekst"/>
            </w:pPr>
          </w:p>
          <w:p w:rsidR="00BA1909" w:rsidRDefault="00BA1909" w:rsidP="00BA1909">
            <w:pPr>
              <w:pStyle w:val="DefinitionTekst"/>
            </w:pPr>
            <w:r>
              <w:t>Definitionen af et behørigt ligningsgrundlag er som følger:</w:t>
            </w:r>
          </w:p>
          <w:p w:rsidR="00BA1909" w:rsidRDefault="00BA1909" w:rsidP="00BA1909">
            <w:pPr>
              <w:pStyle w:val="DefinitionTekst"/>
            </w:pPr>
            <w:r>
              <w:t>* Alle selvangivelser som indgår i et ligningsgrundlag for et indkomstår er indberettet. Datterselskaber som findes på 'listen over ophørte selskaber fra 3S' betragtes som indberettet. Hvis et datterselskab indberetter selvangivelse hvor selskabet for den bærende selvangivelse findes på 'listen over ophørte selskaber fra 3S', så skal der ikke genereres et ligningsgrundlag.</w:t>
            </w:r>
          </w:p>
          <w:p w:rsidR="00BA1909" w:rsidRDefault="00BA1909" w:rsidP="00BA1909">
            <w:pPr>
              <w:pStyle w:val="DefinitionTekst"/>
            </w:pPr>
            <w:r>
              <w:t xml:space="preserve">* Indkomståret for Ligningsgrundlagets SE-nummer som skal være slut </w:t>
            </w:r>
          </w:p>
          <w:p w:rsidR="00BA1909" w:rsidRDefault="00BA1909" w:rsidP="00BA1909">
            <w:pPr>
              <w:pStyle w:val="DefinitionTekst"/>
            </w:pPr>
            <w:r>
              <w:t xml:space="preserve">   * Eneste undtagelse er hvis selskabet bliver ikke-skattepligtigt (midlertidigt eller permanent) inkl. hvis det ophører, så behøver indkomståret ikke været slut. Dvs. for ophørte gælder, at hvis et særbeskattet/administrationsselskab ophører, skal der sendes et ligningsgrundlag til 3S, der opfatter selvangivelsen for perioden frem til skatteslutdatoen.</w:t>
            </w:r>
          </w:p>
          <w:p w:rsidR="00BA1909" w:rsidRDefault="00BA1909" w:rsidP="00BA1909">
            <w:pPr>
              <w:pStyle w:val="DefinitionTekst"/>
            </w:pPr>
            <w:r>
              <w:t>* For ligningsgrundlaget skal gælde, at for hver selvangivelse er en af følgende betingelser opfyldt:</w:t>
            </w:r>
          </w:p>
          <w:p w:rsidR="00BA1909" w:rsidRDefault="00BA1909" w:rsidP="00BA1909">
            <w:pPr>
              <w:pStyle w:val="DefinitionTekst"/>
            </w:pPr>
            <w:r>
              <w:t xml:space="preserve">   * Felt 16, 17, 75, 76 eller 77 udfyldt</w:t>
            </w:r>
          </w:p>
          <w:p w:rsidR="00BA1909" w:rsidRDefault="00BA1909" w:rsidP="00BA1909">
            <w:pPr>
              <w:pStyle w:val="DefinitionTekst"/>
            </w:pPr>
            <w:r>
              <w:t xml:space="preserve">   * Felt 132 eller 232 er markeret (dvs. erklæringsskema)</w:t>
            </w:r>
          </w:p>
          <w:p w:rsidR="00BA1909" w:rsidRDefault="00BA1909" w:rsidP="00BA1909">
            <w:pPr>
              <w:pStyle w:val="DefinitionTekst"/>
            </w:pPr>
          </w:p>
          <w:p w:rsidR="00BA1909" w:rsidRDefault="00BA1909" w:rsidP="00BA1909">
            <w:pPr>
              <w:pStyle w:val="DefinitionTekst"/>
            </w:pPr>
            <w:r>
              <w:t xml:space="preserve">Note: Når DIAS modtager selvangivelser fra SKAT-Ligning via </w:t>
            </w:r>
            <w:proofErr w:type="spellStart"/>
            <w:r>
              <w:t>use</w:t>
            </w:r>
            <w:proofErr w:type="spellEnd"/>
            <w:r>
              <w:t xml:space="preserve"> case S09 (fra taksation), vil selvangivelserne kun kunne modtages såfremt Ligningsgrundlaget efterfølgende er behørigt. Det betyder at hver gang der modtages selvangivelser via S09, vil det resultere i et nyt ligningsgrundlag som afsendes via denne </w:t>
            </w:r>
            <w:proofErr w:type="spellStart"/>
            <w:r>
              <w:t>use</w:t>
            </w:r>
            <w:proofErr w:type="spellEnd"/>
            <w:r>
              <w:t xml:space="preserve"> case når det er behørigt. Ligningsgrundlag der er dannet som resultat af ansættelser fra SKAT-Ligning vil således afsendes til 3S samme dag.</w:t>
            </w:r>
          </w:p>
          <w:p w:rsidR="00BA1909" w:rsidRDefault="00BA1909" w:rsidP="00BA1909">
            <w:pPr>
              <w:pStyle w:val="DefinitionTekst"/>
            </w:pPr>
          </w:p>
          <w:p w:rsidR="00BA1909" w:rsidRDefault="00BA1909" w:rsidP="00BA1909">
            <w:pPr>
              <w:pStyle w:val="DefinitionTekst"/>
            </w:pPr>
            <w:r>
              <w:t xml:space="preserve">* Ligningsgrundlag skal først sendes til 3S når selvangivelsesfristen plus et </w:t>
            </w:r>
            <w:proofErr w:type="spellStart"/>
            <w:r>
              <w:t>konfigurerbart</w:t>
            </w:r>
            <w:proofErr w:type="spellEnd"/>
            <w:r>
              <w:t xml:space="preserve"> antal dage er gået. Parameteren slås op på det tidspunkt hvor ligningsgrundlaget genereres.</w:t>
            </w:r>
          </w:p>
          <w:p w:rsidR="00BA1909" w:rsidRDefault="00BA1909" w:rsidP="00BA1909">
            <w:pPr>
              <w:pStyle w:val="DefinitionTekst"/>
            </w:pPr>
            <w:r>
              <w:lastRenderedPageBreak/>
              <w:t xml:space="preserve">* Ligningsgrundlag skal først sendes til 3S et </w:t>
            </w:r>
            <w:proofErr w:type="spellStart"/>
            <w:r>
              <w:t>konfigurerbart</w:t>
            </w:r>
            <w:proofErr w:type="spellEnd"/>
            <w:r>
              <w:t xml:space="preserve"> antal dage efter at ligningsgrundlaget er genereret. Dette betyder at selv ved for sen aflevering bliver afsendelsen forsinket nogle dage, så der er tid til at rette eventuelle fejl. Parameteren slås op på det tidspunkt hvor ligningsgrundlaget genereres.</w:t>
            </w:r>
          </w:p>
          <w:p w:rsidR="00BA1909" w:rsidRDefault="00BA1909" w:rsidP="00BA1909">
            <w:pPr>
              <w:pStyle w:val="DefinitionTekst"/>
            </w:pPr>
            <w:r>
              <w:t>* For ophørte selskaber skal ligningsgrundlaget sendes til 3S med det samme. Selskabets status tjekkes på det tidspunkt hvor ligningsgrundlaget genereres.</w:t>
            </w:r>
          </w:p>
          <w:p w:rsidR="00BA1909" w:rsidRDefault="00BA1909" w:rsidP="00BA1909">
            <w:pPr>
              <w:pStyle w:val="DefinitionTekst"/>
            </w:pPr>
            <w:r>
              <w:t>* Ligningsgrundlag genereres så snart alle indgående selvangivelser er indberettede. Dette gør det muligt for selskabet at se det i løsningen.</w:t>
            </w:r>
          </w:p>
          <w:p w:rsidR="00BA1909" w:rsidRDefault="00BA1909" w:rsidP="00BA1909">
            <w:pPr>
              <w:pStyle w:val="DefinitionTekst"/>
            </w:pPr>
            <w:r>
              <w:t>* Den planlagte afsendelsesdato skal gemmes i databasen sammen med ligningsgrundlaget.</w:t>
            </w:r>
          </w:p>
          <w:p w:rsidR="00BA1909" w:rsidRDefault="00BA1909" w:rsidP="00BA1909">
            <w:pPr>
              <w:pStyle w:val="DefinitionTekst"/>
            </w:pPr>
          </w:p>
          <w:p w:rsidR="00BA1909" w:rsidRDefault="00BA1909" w:rsidP="00BA1909">
            <w:pPr>
              <w:pStyle w:val="DefinitionTekst"/>
            </w:pPr>
            <w:proofErr w:type="spellStart"/>
            <w:r>
              <w:t>Use</w:t>
            </w:r>
            <w:proofErr w:type="spellEnd"/>
            <w:r>
              <w:t xml:space="preserve"> casen er derfor udelukkende en system </w:t>
            </w:r>
            <w:proofErr w:type="spellStart"/>
            <w:r>
              <w:t>use</w:t>
            </w:r>
            <w:proofErr w:type="spellEnd"/>
            <w:r>
              <w:t xml:space="preserve"> case, som sørger for at holde 3S opdateret med de ligningsgrundlag som gemmes i Løsningen.</w:t>
            </w:r>
          </w:p>
          <w:p w:rsidR="00BA1909" w:rsidRDefault="00BA1909" w:rsidP="00BA1909">
            <w:pPr>
              <w:pStyle w:val="DefinitionTekst"/>
            </w:pPr>
          </w:p>
          <w:p w:rsidR="00BA1909" w:rsidRDefault="00BA1909" w:rsidP="00BA1909">
            <w:pPr>
              <w:pStyle w:val="DefinitionTekst"/>
            </w:pPr>
            <w:r>
              <w:t>Der skal ikke skrives i hændelsesloggen.</w:t>
            </w:r>
          </w:p>
        </w:tc>
      </w:tr>
    </w:tbl>
    <w:p w:rsidR="00142A3C" w:rsidRDefault="00142A3C">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BA1909" w:rsidTr="00BA1909">
        <w:trPr>
          <w:trHeight w:hRule="exact" w:val="20"/>
        </w:trPr>
        <w:tc>
          <w:tcPr>
            <w:tcW w:w="5000" w:type="pct"/>
            <w:gridSpan w:val="2"/>
            <w:shd w:val="clear" w:color="auto" w:fill="82A0F0"/>
          </w:tcPr>
          <w:p w:rsidR="00BA1909" w:rsidRDefault="00BA1909">
            <w:pPr>
              <w:rPr>
                <w:rFonts w:ascii="Arial" w:hAnsi="Arial" w:cs="Arial"/>
                <w:sz w:val="18"/>
              </w:rPr>
            </w:pPr>
          </w:p>
        </w:tc>
      </w:tr>
      <w:tr w:rsidR="00BA1909" w:rsidRPr="00BA1909" w:rsidTr="00BA1909">
        <w:tc>
          <w:tcPr>
            <w:tcW w:w="5000" w:type="pct"/>
            <w:gridSpan w:val="2"/>
          </w:tcPr>
          <w:p w:rsidR="00BA1909" w:rsidRPr="00BA1909" w:rsidRDefault="00BA1909">
            <w:pPr>
              <w:rPr>
                <w:rFonts w:ascii="Arial" w:hAnsi="Arial" w:cs="Arial"/>
                <w:b/>
                <w:sz w:val="18"/>
              </w:rPr>
            </w:pPr>
            <w:r>
              <w:rPr>
                <w:rFonts w:ascii="Arial" w:hAnsi="Arial" w:cs="Arial"/>
                <w:b/>
                <w:sz w:val="18"/>
              </w:rPr>
              <w:t>Hovedvej</w:t>
            </w:r>
          </w:p>
        </w:tc>
      </w:tr>
      <w:tr w:rsidR="00BA1909" w:rsidTr="00BA1909">
        <w:tc>
          <w:tcPr>
            <w:tcW w:w="2500" w:type="pct"/>
            <w:shd w:val="clear" w:color="auto" w:fill="D2DCFA"/>
          </w:tcPr>
          <w:p w:rsidR="00BA1909" w:rsidRPr="00BA1909" w:rsidRDefault="00BA1909">
            <w:pPr>
              <w:rPr>
                <w:rFonts w:ascii="Arial" w:hAnsi="Arial" w:cs="Arial"/>
                <w:i/>
                <w:sz w:val="18"/>
              </w:rPr>
            </w:pPr>
            <w:r w:rsidRPr="00BA1909">
              <w:rPr>
                <w:rFonts w:ascii="Arial" w:hAnsi="Arial" w:cs="Arial"/>
                <w:i/>
                <w:sz w:val="18"/>
              </w:rPr>
              <w:t>Aktørens handling</w:t>
            </w:r>
          </w:p>
        </w:tc>
        <w:tc>
          <w:tcPr>
            <w:tcW w:w="2500" w:type="pct"/>
            <w:shd w:val="clear" w:color="auto" w:fill="D2DCFA"/>
          </w:tcPr>
          <w:p w:rsidR="00BA1909" w:rsidRPr="00BA1909" w:rsidRDefault="00BA1909">
            <w:pPr>
              <w:rPr>
                <w:rFonts w:ascii="Arial" w:hAnsi="Arial" w:cs="Arial"/>
                <w:i/>
                <w:sz w:val="18"/>
              </w:rPr>
            </w:pPr>
            <w:r w:rsidRPr="00BA1909">
              <w:rPr>
                <w:rFonts w:ascii="Arial" w:hAnsi="Arial" w:cs="Arial"/>
                <w:i/>
                <w:sz w:val="18"/>
              </w:rPr>
              <w:t>Systemets handling</w:t>
            </w:r>
          </w:p>
        </w:tc>
      </w:tr>
      <w:tr w:rsidR="00BA1909" w:rsidTr="00BA1909">
        <w:tc>
          <w:tcPr>
            <w:tcW w:w="5000" w:type="pct"/>
            <w:gridSpan w:val="2"/>
          </w:tcPr>
          <w:p w:rsidR="00BA1909" w:rsidRPr="00BA1909" w:rsidRDefault="00BA1909">
            <w:pPr>
              <w:rPr>
                <w:rFonts w:ascii="Arial" w:hAnsi="Arial" w:cs="Arial"/>
                <w:b/>
                <w:sz w:val="18"/>
              </w:rPr>
            </w:pPr>
            <w:r w:rsidRPr="00BA1909">
              <w:rPr>
                <w:rFonts w:ascii="Arial" w:hAnsi="Arial" w:cs="Arial"/>
                <w:b/>
                <w:sz w:val="18"/>
              </w:rPr>
              <w:t>Trin 1: Dan Ligningsgrundlag</w:t>
            </w:r>
          </w:p>
        </w:tc>
      </w:tr>
      <w:tr w:rsidR="00BA1909" w:rsidTr="00BA1909">
        <w:tc>
          <w:tcPr>
            <w:tcW w:w="2500" w:type="pct"/>
          </w:tcPr>
          <w:p w:rsidR="00BA1909" w:rsidRDefault="00BA1909" w:rsidP="00BA1909">
            <w:pPr>
              <w:pStyle w:val="DefinitionTekst"/>
            </w:pPr>
            <w:r>
              <w:t>Modtager og validerer ligningsgrundlag</w:t>
            </w:r>
          </w:p>
        </w:tc>
        <w:tc>
          <w:tcPr>
            <w:tcW w:w="2500" w:type="pct"/>
          </w:tcPr>
          <w:p w:rsidR="00BA1909" w:rsidRDefault="00BA1909" w:rsidP="00BA1909">
            <w:pPr>
              <w:pStyle w:val="DefinitionTekst"/>
            </w:pPr>
            <w:r>
              <w:t>Der dannes et ligningsgrundlag på baggrund af den eller de selvangivelser som indgår i Ligningsgrundlaget.</w:t>
            </w:r>
          </w:p>
          <w:p w:rsidR="00BA1909" w:rsidRDefault="00BA1909" w:rsidP="00BA1909">
            <w:pPr>
              <w:pStyle w:val="DefinitionTekst"/>
            </w:pPr>
          </w:p>
          <w:p w:rsidR="00BA1909" w:rsidRDefault="00BA1909" w:rsidP="00BA1909">
            <w:pPr>
              <w:pStyle w:val="DefinitionTekst"/>
            </w:pPr>
            <w:r>
              <w:t>Felter, indholdet og opbygning af Ligningsgrundlaget er beskrevet i kapitel 7 i bilag 03.04.03.61 "DIAS integration mod 3S"</w:t>
            </w:r>
          </w:p>
        </w:tc>
      </w:tr>
      <w:tr w:rsidR="00BA1909" w:rsidTr="00BA1909">
        <w:tc>
          <w:tcPr>
            <w:tcW w:w="5000" w:type="pct"/>
            <w:gridSpan w:val="2"/>
          </w:tcPr>
          <w:p w:rsidR="00BA1909" w:rsidRPr="00BA1909" w:rsidRDefault="00BA1909" w:rsidP="00BA1909">
            <w:pPr>
              <w:pStyle w:val="DefinitionTekst"/>
              <w:rPr>
                <w:b/>
              </w:rPr>
            </w:pPr>
            <w:r w:rsidRPr="00BA1909">
              <w:rPr>
                <w:b/>
              </w:rPr>
              <w:t>Trin 2: Overfør Ligningsgrundlag til 3S</w:t>
            </w:r>
          </w:p>
        </w:tc>
      </w:tr>
      <w:tr w:rsidR="00BA1909" w:rsidTr="00BA1909">
        <w:tc>
          <w:tcPr>
            <w:tcW w:w="2500" w:type="pct"/>
            <w:vMerge w:val="restart"/>
          </w:tcPr>
          <w:p w:rsidR="00BA1909" w:rsidRDefault="00BA1909" w:rsidP="00BA1909">
            <w:pPr>
              <w:pStyle w:val="DefinitionTekst"/>
            </w:pPr>
            <w:r>
              <w:t>Natligt batchjob finder de ligningsgrundlag, der er behørige og klar til afsendelse</w:t>
            </w:r>
          </w:p>
        </w:tc>
        <w:tc>
          <w:tcPr>
            <w:tcW w:w="2500" w:type="pct"/>
          </w:tcPr>
          <w:p w:rsidR="00BA1909" w:rsidRDefault="00BA1909" w:rsidP="00BA1909">
            <w:pPr>
              <w:pStyle w:val="DefinitionTekst"/>
            </w:pPr>
            <w:r>
              <w:t>Ligningsgrundlaget overføres til 3S</w:t>
            </w:r>
          </w:p>
        </w:tc>
      </w:tr>
      <w:tr w:rsidR="00BA1909" w:rsidTr="00BA1909">
        <w:tc>
          <w:tcPr>
            <w:tcW w:w="2500" w:type="pct"/>
            <w:vMerge/>
          </w:tcPr>
          <w:p w:rsidR="00BA1909" w:rsidRDefault="00BA1909" w:rsidP="00BA1909">
            <w:pPr>
              <w:pStyle w:val="DefinitionTekst"/>
            </w:pPr>
          </w:p>
        </w:tc>
        <w:tc>
          <w:tcPr>
            <w:tcW w:w="2500" w:type="pct"/>
          </w:tcPr>
          <w:p w:rsidR="00BA1909" w:rsidRDefault="00BA1909" w:rsidP="00BA1909">
            <w:pPr>
              <w:pStyle w:val="DefinitionTekst"/>
            </w:pPr>
            <w:r>
              <w:rPr>
                <w:b/>
                <w:i/>
              </w:rPr>
              <w:t>Kalder:</w:t>
            </w:r>
          </w:p>
          <w:p w:rsidR="00BA1909" w:rsidRPr="00BA1909" w:rsidRDefault="00BA1909" w:rsidP="00BA1909">
            <w:pPr>
              <w:pStyle w:val="DefinitionTekst"/>
            </w:pPr>
            <w:proofErr w:type="spellStart"/>
            <w:r>
              <w:t>ModtagSelskabLigningGrundlagListe</w:t>
            </w:r>
            <w:proofErr w:type="spellEnd"/>
          </w:p>
        </w:tc>
      </w:tr>
      <w:tr w:rsidR="00BA1909" w:rsidTr="00BA1909">
        <w:tc>
          <w:tcPr>
            <w:tcW w:w="5000" w:type="pct"/>
            <w:gridSpan w:val="2"/>
          </w:tcPr>
          <w:p w:rsidR="00BA1909" w:rsidRPr="00BA1909" w:rsidRDefault="00BA1909" w:rsidP="00BA1909">
            <w:pPr>
              <w:pStyle w:val="DefinitionTekst"/>
              <w:rPr>
                <w:b/>
                <w:i/>
              </w:rPr>
            </w:pPr>
            <w:r w:rsidRPr="00BA1909">
              <w:rPr>
                <w:b/>
                <w:i/>
              </w:rPr>
              <w:t>Undtagelse: Fejl i servicekald</w:t>
            </w:r>
          </w:p>
        </w:tc>
      </w:tr>
      <w:tr w:rsidR="00BA1909" w:rsidTr="00BA1909">
        <w:tc>
          <w:tcPr>
            <w:tcW w:w="2500" w:type="pct"/>
          </w:tcPr>
          <w:p w:rsidR="00BA1909" w:rsidRPr="00BA1909" w:rsidRDefault="00BA1909" w:rsidP="00BA1909">
            <w:pPr>
              <w:pStyle w:val="DefinitionTekst"/>
            </w:pPr>
          </w:p>
        </w:tc>
        <w:tc>
          <w:tcPr>
            <w:tcW w:w="2500" w:type="pct"/>
          </w:tcPr>
          <w:p w:rsidR="00BA1909" w:rsidRDefault="00BA1909" w:rsidP="00BA1909">
            <w:pPr>
              <w:pStyle w:val="DefinitionTekst"/>
            </w:pPr>
            <w:r>
              <w:t xml:space="preserve">Hvis der er problemer med levering af besked, forsøges igen hver 4 time i op til 24 timer. Herefter placeres beskeden på </w:t>
            </w:r>
            <w:proofErr w:type="spellStart"/>
            <w:r>
              <w:t>backout</w:t>
            </w:r>
            <w:proofErr w:type="spellEnd"/>
            <w:r>
              <w:t xml:space="preserve"> kø og der skrives på fejllisten.</w:t>
            </w:r>
          </w:p>
          <w:p w:rsidR="00BA1909" w:rsidRDefault="00BA1909" w:rsidP="00BA1909">
            <w:pPr>
              <w:pStyle w:val="DefinitionTekst"/>
            </w:pPr>
          </w:p>
          <w:p w:rsidR="00BA1909" w:rsidRDefault="00BA1909" w:rsidP="00BA1909">
            <w:pPr>
              <w:pStyle w:val="DefinitionTekst"/>
            </w:pPr>
            <w:r>
              <w:t xml:space="preserve">Hvis der modtages en forretningsmæssig fejl retur fra 3S (hvilket ikke burde ske), skrives en fejl på fejllisten.  </w:t>
            </w:r>
          </w:p>
          <w:p w:rsidR="00BA1909" w:rsidRDefault="00BA1909" w:rsidP="00BA1909">
            <w:pPr>
              <w:pStyle w:val="DefinitionTekst"/>
            </w:pPr>
          </w:p>
          <w:p w:rsidR="00BA1909" w:rsidRDefault="00BA1909" w:rsidP="00BA1909">
            <w:pPr>
              <w:pStyle w:val="DefinitionTekst"/>
            </w:pPr>
            <w:r>
              <w:t>I begge tilfælde er det en opgave for systemejer/procesejer at håndtere fejlen.</w:t>
            </w:r>
          </w:p>
        </w:tc>
      </w:tr>
    </w:tbl>
    <w:p w:rsidR="00BA1909" w:rsidRPr="00BA1909" w:rsidRDefault="00BA1909">
      <w:pPr>
        <w:rPr>
          <w:rFonts w:ascii="Arial" w:hAnsi="Arial" w:cs="Arial"/>
          <w:sz w:val="18"/>
        </w:rPr>
      </w:pPr>
    </w:p>
    <w:sectPr w:rsidR="00BA1909" w:rsidRPr="00BA1909">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449" w:rsidRDefault="00E95449" w:rsidP="00BA1909">
      <w:pPr>
        <w:spacing w:after="0" w:line="240" w:lineRule="auto"/>
      </w:pPr>
      <w:r>
        <w:separator/>
      </w:r>
    </w:p>
  </w:endnote>
  <w:endnote w:type="continuationSeparator" w:id="0">
    <w:p w:rsidR="00E95449" w:rsidRDefault="00E95449" w:rsidP="00BA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09" w:rsidRDefault="00BA190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09" w:rsidRDefault="00BA1909" w:rsidP="00BA1909">
    <w:pPr>
      <w:pStyle w:val="Sidefod"/>
      <w:tabs>
        <w:tab w:val="clear" w:pos="4819"/>
      </w:tabs>
    </w:pPr>
    <w:r>
      <w:tab/>
    </w:r>
    <w:proofErr w:type="gramStart"/>
    <w:r>
      <w:t>side</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09" w:rsidRDefault="00BA190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449" w:rsidRDefault="00E95449" w:rsidP="00BA1909">
      <w:pPr>
        <w:spacing w:after="0" w:line="240" w:lineRule="auto"/>
      </w:pPr>
      <w:r>
        <w:separator/>
      </w:r>
    </w:p>
  </w:footnote>
  <w:footnote w:type="continuationSeparator" w:id="0">
    <w:p w:rsidR="00E95449" w:rsidRDefault="00E95449" w:rsidP="00BA19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09" w:rsidRDefault="00BA190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09" w:rsidRDefault="00BA1909">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09" w:rsidRDefault="00BA1909">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909"/>
    <w:rsid w:val="00142A3C"/>
    <w:rsid w:val="00BA1909"/>
    <w:rsid w:val="00E954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C2261-560E-4FBE-A958-8A03E61E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BA1909"/>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BA1909"/>
    <w:rPr>
      <w:rFonts w:ascii="Arial" w:hAnsi="Arial" w:cs="Arial"/>
      <w:b/>
      <w:color w:val="010000"/>
      <w:sz w:val="28"/>
    </w:rPr>
  </w:style>
  <w:style w:type="paragraph" w:customStyle="1" w:styleId="DefinitionTitel">
    <w:name w:val="Definition Titel"/>
    <w:basedOn w:val="Normal"/>
    <w:link w:val="DefinitionTitelTegn"/>
    <w:rsid w:val="00BA1909"/>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BA1909"/>
    <w:rPr>
      <w:rFonts w:ascii="Arial" w:hAnsi="Arial" w:cs="Arial"/>
      <w:b/>
      <w:i/>
      <w:color w:val="010000"/>
      <w:sz w:val="24"/>
    </w:rPr>
  </w:style>
  <w:style w:type="paragraph" w:customStyle="1" w:styleId="DefinitionLedetekst">
    <w:name w:val="Definition Ledetekst"/>
    <w:basedOn w:val="Normal"/>
    <w:link w:val="DefinitionLedetekstTegn"/>
    <w:rsid w:val="00BA1909"/>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BA1909"/>
    <w:rPr>
      <w:rFonts w:ascii="Arial" w:hAnsi="Arial" w:cs="Arial"/>
      <w:b/>
      <w:color w:val="010000"/>
      <w:sz w:val="18"/>
    </w:rPr>
  </w:style>
  <w:style w:type="paragraph" w:customStyle="1" w:styleId="DefinitionTekst">
    <w:name w:val="Definition Tekst"/>
    <w:basedOn w:val="Normal"/>
    <w:link w:val="DefinitionTekstTegn"/>
    <w:rsid w:val="00BA1909"/>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BA1909"/>
    <w:rPr>
      <w:rFonts w:ascii="Arial" w:hAnsi="Arial" w:cs="Arial"/>
      <w:color w:val="010000"/>
      <w:sz w:val="18"/>
    </w:rPr>
  </w:style>
  <w:style w:type="table" w:styleId="Tabel-Gitter">
    <w:name w:val="Table Grid"/>
    <w:basedOn w:val="Tabel-Normal"/>
    <w:uiPriority w:val="39"/>
    <w:rsid w:val="00BA19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BA190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A1909"/>
  </w:style>
  <w:style w:type="paragraph" w:styleId="Sidefod">
    <w:name w:val="footer"/>
    <w:basedOn w:val="Normal"/>
    <w:link w:val="SidefodTegn"/>
    <w:uiPriority w:val="99"/>
    <w:unhideWhenUsed/>
    <w:rsid w:val="00BA190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A1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732</Words>
  <Characters>4470</Characters>
  <Application>Microsoft Office Word</Application>
  <DocSecurity>0</DocSecurity>
  <Lines>37</Lines>
  <Paragraphs>10</Paragraphs>
  <ScaleCrop>false</ScaleCrop>
  <Company>skat</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subject/>
  <dc:creator>Kennet Højmark Andersen</dc:creator>
  <cp:keywords/>
  <dc:description/>
  <cp:lastModifiedBy>Kennet Højmark Andersen</cp:lastModifiedBy>
  <cp:revision>1</cp:revision>
  <dcterms:created xsi:type="dcterms:W3CDTF">2016-04-20T08:03:00Z</dcterms:created>
  <dcterms:modified xsi:type="dcterms:W3CDTF">2016-04-20T08:03:00Z</dcterms:modified>
</cp:coreProperties>
</file>