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8"/>
        <w:gridCol w:w="1923"/>
        <w:gridCol w:w="1608"/>
        <w:gridCol w:w="1462"/>
        <w:gridCol w:w="1565"/>
        <w:gridCol w:w="1462"/>
      </w:tblGrid>
      <w:tr w:rsidR="00AE48AA" w:rsidTr="00AE48AA">
        <w:trPr>
          <w:trHeight w:hRule="exact" w:val="20"/>
        </w:trPr>
        <w:tc>
          <w:tcPr>
            <w:tcW w:w="9628" w:type="dxa"/>
            <w:gridSpan w:val="6"/>
            <w:shd w:val="clear" w:color="auto" w:fill="82A0F0"/>
          </w:tcPr>
          <w:p w:rsidR="00AE48AA" w:rsidRDefault="00AE48AA">
            <w:pPr>
              <w:rPr>
                <w:rFonts w:ascii="Arial" w:hAnsi="Arial" w:cs="Arial"/>
                <w:sz w:val="18"/>
              </w:rPr>
            </w:pPr>
          </w:p>
        </w:tc>
      </w:tr>
      <w:tr w:rsidR="00AE48AA" w:rsidTr="00AE48AA">
        <w:tc>
          <w:tcPr>
            <w:tcW w:w="9628" w:type="dxa"/>
            <w:gridSpan w:val="6"/>
          </w:tcPr>
          <w:p w:rsidR="00AE48AA" w:rsidRDefault="00AE48AA" w:rsidP="00AE48AA">
            <w:pPr>
              <w:pStyle w:val="DefinitionTitel"/>
              <w:spacing w:beforeAutospacing="1" w:afterAutospacing="1"/>
            </w:pPr>
            <w:bookmarkStart w:id="0" w:name="_GoBack"/>
            <w:r>
              <w:t>G23 Modtag og behandl ændringer til grunddata fra ES</w:t>
            </w:r>
            <w:bookmarkEnd w:id="0"/>
          </w:p>
        </w:tc>
      </w:tr>
      <w:tr w:rsidR="00AE48AA" w:rsidTr="00AE48AA">
        <w:tc>
          <w:tcPr>
            <w:tcW w:w="1604" w:type="dxa"/>
            <w:tcBorders>
              <w:bottom w:val="single" w:sz="4" w:space="0" w:color="auto"/>
            </w:tcBorders>
          </w:tcPr>
          <w:p w:rsidR="00AE48AA" w:rsidRDefault="00AE48AA">
            <w:pPr>
              <w:rPr>
                <w:rFonts w:ascii="Arial" w:hAnsi="Arial" w:cs="Arial"/>
                <w:sz w:val="18"/>
              </w:rPr>
            </w:pPr>
            <w:r>
              <w:rPr>
                <w:rFonts w:ascii="Arial" w:hAnsi="Arial" w:cs="Arial"/>
                <w:b/>
                <w:sz w:val="18"/>
              </w:rPr>
              <w:t>System:</w:t>
            </w:r>
          </w:p>
          <w:p w:rsidR="00AE48AA" w:rsidRPr="00AE48AA" w:rsidRDefault="00AE48AA">
            <w:pPr>
              <w:rPr>
                <w:rFonts w:ascii="Arial" w:hAnsi="Arial" w:cs="Arial"/>
                <w:sz w:val="18"/>
              </w:rPr>
            </w:pPr>
            <w:r>
              <w:rPr>
                <w:rFonts w:ascii="Arial" w:hAnsi="Arial" w:cs="Arial"/>
                <w:sz w:val="18"/>
              </w:rPr>
              <w:t>DIAS</w:t>
            </w:r>
          </w:p>
        </w:tc>
        <w:tc>
          <w:tcPr>
            <w:tcW w:w="1605" w:type="dxa"/>
            <w:tcBorders>
              <w:bottom w:val="single" w:sz="4" w:space="0" w:color="auto"/>
            </w:tcBorders>
          </w:tcPr>
          <w:p w:rsidR="00AE48AA" w:rsidRDefault="00AE48AA">
            <w:pPr>
              <w:rPr>
                <w:rFonts w:ascii="Arial" w:hAnsi="Arial" w:cs="Arial"/>
                <w:sz w:val="18"/>
              </w:rPr>
            </w:pPr>
            <w:r>
              <w:rPr>
                <w:rFonts w:ascii="Arial" w:hAnsi="Arial" w:cs="Arial"/>
                <w:b/>
                <w:sz w:val="18"/>
              </w:rPr>
              <w:t>Encyclopedia:</w:t>
            </w:r>
          </w:p>
          <w:p w:rsidR="00AE48AA" w:rsidRPr="00AE48AA" w:rsidRDefault="00AE48AA">
            <w:pPr>
              <w:rPr>
                <w:rFonts w:ascii="Arial" w:hAnsi="Arial" w:cs="Arial"/>
                <w:sz w:val="18"/>
              </w:rPr>
            </w:pPr>
            <w:r>
              <w:rPr>
                <w:rFonts w:ascii="Arial" w:hAnsi="Arial" w:cs="Arial"/>
                <w:sz w:val="18"/>
              </w:rPr>
              <w:t>DIAS</w:t>
            </w:r>
          </w:p>
        </w:tc>
        <w:tc>
          <w:tcPr>
            <w:tcW w:w="1605" w:type="dxa"/>
            <w:tcBorders>
              <w:bottom w:val="single" w:sz="4" w:space="0" w:color="auto"/>
            </w:tcBorders>
          </w:tcPr>
          <w:p w:rsidR="00AE48AA" w:rsidRDefault="00AE48AA">
            <w:pPr>
              <w:rPr>
                <w:rFonts w:ascii="Arial" w:hAnsi="Arial" w:cs="Arial"/>
                <w:sz w:val="18"/>
              </w:rPr>
            </w:pPr>
            <w:r>
              <w:rPr>
                <w:rFonts w:ascii="Arial" w:hAnsi="Arial" w:cs="Arial"/>
                <w:b/>
                <w:sz w:val="18"/>
              </w:rPr>
              <w:t>Oprettet af:</w:t>
            </w:r>
          </w:p>
          <w:p w:rsidR="00AE48AA" w:rsidRPr="00AE48AA" w:rsidRDefault="00AE48AA">
            <w:pPr>
              <w:rPr>
                <w:rFonts w:ascii="Arial" w:hAnsi="Arial" w:cs="Arial"/>
                <w:sz w:val="18"/>
              </w:rPr>
            </w:pPr>
            <w:r>
              <w:rPr>
                <w:rFonts w:ascii="Arial" w:hAnsi="Arial" w:cs="Arial"/>
                <w:sz w:val="18"/>
              </w:rPr>
              <w:t>w17170</w:t>
            </w:r>
          </w:p>
        </w:tc>
        <w:tc>
          <w:tcPr>
            <w:tcW w:w="1604" w:type="dxa"/>
            <w:tcBorders>
              <w:bottom w:val="single" w:sz="4" w:space="0" w:color="auto"/>
            </w:tcBorders>
          </w:tcPr>
          <w:p w:rsidR="00AE48AA" w:rsidRDefault="00AE48AA">
            <w:pPr>
              <w:rPr>
                <w:rFonts w:ascii="Arial" w:hAnsi="Arial" w:cs="Arial"/>
                <w:sz w:val="18"/>
              </w:rPr>
            </w:pPr>
            <w:r>
              <w:rPr>
                <w:rFonts w:ascii="Arial" w:hAnsi="Arial" w:cs="Arial"/>
                <w:b/>
                <w:sz w:val="18"/>
              </w:rPr>
              <w:t>Dato:</w:t>
            </w:r>
          </w:p>
          <w:p w:rsidR="00AE48AA" w:rsidRPr="00AE48AA" w:rsidRDefault="00AE48AA">
            <w:pPr>
              <w:rPr>
                <w:rFonts w:ascii="Arial" w:hAnsi="Arial" w:cs="Arial"/>
                <w:sz w:val="18"/>
              </w:rPr>
            </w:pPr>
            <w:r>
              <w:rPr>
                <w:rFonts w:ascii="Arial" w:hAnsi="Arial" w:cs="Arial"/>
                <w:sz w:val="18"/>
              </w:rPr>
              <w:t>2012-10-03</w:t>
            </w:r>
          </w:p>
        </w:tc>
        <w:tc>
          <w:tcPr>
            <w:tcW w:w="1605" w:type="dxa"/>
            <w:tcBorders>
              <w:bottom w:val="single" w:sz="4" w:space="0" w:color="auto"/>
            </w:tcBorders>
          </w:tcPr>
          <w:p w:rsidR="00AE48AA" w:rsidRDefault="00AE48AA">
            <w:pPr>
              <w:rPr>
                <w:rFonts w:ascii="Arial" w:hAnsi="Arial" w:cs="Arial"/>
                <w:sz w:val="18"/>
              </w:rPr>
            </w:pPr>
            <w:r>
              <w:rPr>
                <w:rFonts w:ascii="Arial" w:hAnsi="Arial" w:cs="Arial"/>
                <w:b/>
                <w:sz w:val="18"/>
              </w:rPr>
              <w:t>Rettet af:</w:t>
            </w:r>
          </w:p>
          <w:p w:rsidR="00AE48AA" w:rsidRPr="00AE48AA" w:rsidRDefault="00AE48AA">
            <w:pPr>
              <w:rPr>
                <w:rFonts w:ascii="Arial" w:hAnsi="Arial" w:cs="Arial"/>
                <w:sz w:val="18"/>
              </w:rPr>
            </w:pPr>
            <w:r>
              <w:rPr>
                <w:rFonts w:ascii="Arial" w:hAnsi="Arial" w:cs="Arial"/>
                <w:sz w:val="18"/>
              </w:rPr>
              <w:t>w20830</w:t>
            </w:r>
          </w:p>
        </w:tc>
        <w:tc>
          <w:tcPr>
            <w:tcW w:w="1605" w:type="dxa"/>
            <w:tcBorders>
              <w:bottom w:val="single" w:sz="4" w:space="0" w:color="auto"/>
            </w:tcBorders>
          </w:tcPr>
          <w:p w:rsidR="00AE48AA" w:rsidRDefault="00AE48AA">
            <w:pPr>
              <w:rPr>
                <w:rFonts w:ascii="Arial" w:hAnsi="Arial" w:cs="Arial"/>
                <w:sz w:val="18"/>
              </w:rPr>
            </w:pPr>
            <w:r>
              <w:rPr>
                <w:rFonts w:ascii="Arial" w:hAnsi="Arial" w:cs="Arial"/>
                <w:b/>
                <w:sz w:val="18"/>
              </w:rPr>
              <w:t>Dato:</w:t>
            </w:r>
          </w:p>
          <w:p w:rsidR="00AE48AA" w:rsidRPr="00AE48AA" w:rsidRDefault="00AE48AA">
            <w:pPr>
              <w:rPr>
                <w:rFonts w:ascii="Arial" w:hAnsi="Arial" w:cs="Arial"/>
                <w:sz w:val="18"/>
              </w:rPr>
            </w:pPr>
            <w:r>
              <w:rPr>
                <w:rFonts w:ascii="Arial" w:hAnsi="Arial" w:cs="Arial"/>
                <w:sz w:val="18"/>
              </w:rPr>
              <w:t>2016-04-21</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Formål</w:t>
            </w:r>
          </w:p>
        </w:tc>
      </w:tr>
      <w:tr w:rsidR="00AE48AA" w:rsidTr="00AE48AA">
        <w:tc>
          <w:tcPr>
            <w:tcW w:w="9628" w:type="dxa"/>
            <w:gridSpan w:val="6"/>
            <w:tcBorders>
              <w:bottom w:val="single" w:sz="4" w:space="0" w:color="auto"/>
            </w:tcBorders>
          </w:tcPr>
          <w:p w:rsidR="00AE48AA" w:rsidRDefault="00AE48AA" w:rsidP="00AE48AA">
            <w:pPr>
              <w:pStyle w:val="DefinitionTekst"/>
            </w:pPr>
            <w:r>
              <w:t>Formålet med use casen er at kunne modtage ændringer af selskabers grunddata, som er sket i ES, og foretage en korrekt behandling af de ændringer som er sket.</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Aktører</w:t>
            </w:r>
          </w:p>
        </w:tc>
      </w:tr>
      <w:tr w:rsidR="00AE48AA" w:rsidTr="00AE48AA">
        <w:tc>
          <w:tcPr>
            <w:tcW w:w="9628" w:type="dxa"/>
            <w:gridSpan w:val="6"/>
            <w:tcBorders>
              <w:bottom w:val="single" w:sz="4" w:space="0" w:color="auto"/>
            </w:tcBorders>
          </w:tcPr>
          <w:p w:rsidR="00AE48AA" w:rsidRDefault="00AE48AA" w:rsidP="00AE48AA">
            <w:pPr>
              <w:pStyle w:val="DefinitionTekst"/>
            </w:pPr>
            <w:r>
              <w:t>Overvågning</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Frekvens</w:t>
            </w:r>
          </w:p>
        </w:tc>
      </w:tr>
      <w:tr w:rsidR="00AE48AA" w:rsidTr="00AE48AA">
        <w:tc>
          <w:tcPr>
            <w:tcW w:w="9628" w:type="dxa"/>
            <w:gridSpan w:val="6"/>
            <w:tcBorders>
              <w:bottom w:val="single" w:sz="4" w:space="0" w:color="auto"/>
            </w:tcBorders>
          </w:tcPr>
          <w:p w:rsidR="00AE48AA" w:rsidRDefault="00AE48AA" w:rsidP="00AE48AA">
            <w:pPr>
              <w:pStyle w:val="DefinitionTekst"/>
            </w:pPr>
            <w:r>
              <w:t>Dagligt.</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Startbetingelser</w:t>
            </w:r>
          </w:p>
        </w:tc>
      </w:tr>
      <w:tr w:rsidR="00AE48AA" w:rsidTr="00AE48AA">
        <w:tc>
          <w:tcPr>
            <w:tcW w:w="9628" w:type="dxa"/>
            <w:gridSpan w:val="6"/>
            <w:tcBorders>
              <w:bottom w:val="single" w:sz="4" w:space="0" w:color="auto"/>
            </w:tcBorders>
          </w:tcPr>
          <w:p w:rsidR="00AE48AA" w:rsidRDefault="00AE48AA" w:rsidP="00AE48AA">
            <w:pPr>
              <w:pStyle w:val="DefinitionTekst"/>
            </w:pPr>
            <w:r>
              <w:t>Det er tid jf. frekvens.</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Slutbetingelser</w:t>
            </w:r>
          </w:p>
        </w:tc>
      </w:tr>
      <w:tr w:rsidR="00AE48AA" w:rsidTr="00AE48AA">
        <w:tc>
          <w:tcPr>
            <w:tcW w:w="9628" w:type="dxa"/>
            <w:gridSpan w:val="6"/>
            <w:tcBorders>
              <w:bottom w:val="single" w:sz="4" w:space="0" w:color="auto"/>
            </w:tcBorders>
          </w:tcPr>
          <w:p w:rsidR="00AE48AA" w:rsidRDefault="00AE48AA" w:rsidP="00AE48AA">
            <w:pPr>
              <w:pStyle w:val="DefinitionTekst"/>
            </w:pPr>
            <w:r>
              <w:t>Grunddata er hentet. Ændringer er identificeret og den korrekte reaktion er blevet udført.</w:t>
            </w:r>
          </w:p>
        </w:tc>
      </w:tr>
      <w:tr w:rsidR="00AE48AA" w:rsidRPr="00AE48AA" w:rsidTr="00AE48AA">
        <w:tc>
          <w:tcPr>
            <w:tcW w:w="9628" w:type="dxa"/>
            <w:gridSpan w:val="6"/>
            <w:shd w:val="clear" w:color="auto" w:fill="D2DCFA"/>
          </w:tcPr>
          <w:p w:rsidR="00AE48AA" w:rsidRPr="00AE48AA" w:rsidRDefault="00AE48AA">
            <w:pPr>
              <w:rPr>
                <w:rFonts w:ascii="Arial" w:hAnsi="Arial" w:cs="Arial"/>
                <w:b/>
                <w:sz w:val="18"/>
              </w:rPr>
            </w:pPr>
            <w:r w:rsidRPr="00AE48AA">
              <w:rPr>
                <w:rFonts w:ascii="Arial" w:hAnsi="Arial" w:cs="Arial"/>
                <w:b/>
                <w:sz w:val="18"/>
              </w:rPr>
              <w:t>Noter</w:t>
            </w:r>
          </w:p>
        </w:tc>
      </w:tr>
      <w:tr w:rsidR="00AE48AA" w:rsidTr="00AE48AA">
        <w:tc>
          <w:tcPr>
            <w:tcW w:w="9628" w:type="dxa"/>
            <w:gridSpan w:val="6"/>
          </w:tcPr>
          <w:p w:rsidR="00AE48AA" w:rsidRDefault="00AE48AA" w:rsidP="00AE48AA">
            <w:pPr>
              <w:pStyle w:val="DefinitionTekst"/>
            </w:pPr>
            <w:r>
              <w:t>Integrationen til ES skal foregå således, at Selskabsskat(DIAS) kalder en service på ES, som så afgiver nuværende oplysninger om selskabet. Selskabsskat(DIAS)har til opgave at identificere om oplysningerne, der modtages, er forskellige fra dem Selskabsskat(DIAS)kender. Oplysningerne skal efterspørges ofte, således at Selskabsskat(DIAS)er opdateret med de nyeste grunddata. Der skal også periodisk tjekkes om der er nye selskaber, som er oprettet i ES, men som ikke kendes af Selskabsskat(DIAS)endnu. Selskabsskat(DIAS), skal på baggrund af identificerede ændringer, foretage den korrekte reaktion eller de korrekte reaktioner, der måtte være nødvendige. Her nævnes nogen af de reaktionsmønstre som ønskes. De vil efter behov blive uddybet/udvidet i samarbejde med leverandøren, se også  Bilag 03.04.03.16 Grundreg.ændringer_Reaktion:</w:t>
            </w:r>
          </w:p>
          <w:p w:rsidR="00AE48AA" w:rsidRDefault="00AE48AA" w:rsidP="00AE48AA">
            <w:pPr>
              <w:pStyle w:val="DefinitionTekst"/>
            </w:pPr>
            <w:r>
              <w:t>* Et selskab går konkurs: uudnyttede underskud skal håndteres.</w:t>
            </w:r>
          </w:p>
          <w:p w:rsidR="00AE48AA" w:rsidRDefault="00AE48AA" w:rsidP="00AE48AA">
            <w:pPr>
              <w:pStyle w:val="DefinitionTekst"/>
            </w:pPr>
            <w:r>
              <w:t>* Selskabsændringer kan have betydning for hvad der er pligtigt at selvangive. Use case "S08 Overvåg overskridelse af selvangivelsesfrist" overvåger at det korrekte bliver indberettet på baggrund af ændringer af grunddata.</w:t>
            </w:r>
          </w:p>
          <w:p w:rsidR="00AE48AA" w:rsidRDefault="00AE48AA" w:rsidP="00AE48AA">
            <w:pPr>
              <w:pStyle w:val="DefinitionTekst"/>
            </w:pPr>
            <w:r>
              <w:t>* M.fl.</w:t>
            </w:r>
          </w:p>
        </w:tc>
      </w:tr>
    </w:tbl>
    <w:p w:rsidR="00EC463D" w:rsidRDefault="00EC463D">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AE48AA" w:rsidTr="00AE48AA">
        <w:trPr>
          <w:trHeight w:hRule="exact" w:val="20"/>
        </w:trPr>
        <w:tc>
          <w:tcPr>
            <w:tcW w:w="5000" w:type="pct"/>
            <w:gridSpan w:val="2"/>
            <w:shd w:val="clear" w:color="auto" w:fill="82A0F0"/>
          </w:tcPr>
          <w:p w:rsidR="00AE48AA" w:rsidRDefault="00AE48AA">
            <w:pPr>
              <w:rPr>
                <w:rFonts w:ascii="Arial" w:hAnsi="Arial" w:cs="Arial"/>
                <w:sz w:val="18"/>
              </w:rPr>
            </w:pPr>
          </w:p>
        </w:tc>
      </w:tr>
      <w:tr w:rsidR="00AE48AA" w:rsidRPr="00AE48AA" w:rsidTr="00AE48AA">
        <w:tc>
          <w:tcPr>
            <w:tcW w:w="5000" w:type="pct"/>
            <w:gridSpan w:val="2"/>
          </w:tcPr>
          <w:p w:rsidR="00AE48AA" w:rsidRPr="00AE48AA" w:rsidRDefault="00AE48AA">
            <w:pPr>
              <w:rPr>
                <w:rFonts w:ascii="Arial" w:hAnsi="Arial" w:cs="Arial"/>
                <w:b/>
                <w:sz w:val="18"/>
              </w:rPr>
            </w:pPr>
            <w:r>
              <w:rPr>
                <w:rFonts w:ascii="Arial" w:hAnsi="Arial" w:cs="Arial"/>
                <w:b/>
                <w:sz w:val="18"/>
              </w:rPr>
              <w:t>Hovedvej</w:t>
            </w:r>
          </w:p>
        </w:tc>
      </w:tr>
      <w:tr w:rsidR="00AE48AA" w:rsidTr="00AE48AA">
        <w:tc>
          <w:tcPr>
            <w:tcW w:w="2500" w:type="pct"/>
            <w:shd w:val="clear" w:color="auto" w:fill="D2DCFA"/>
          </w:tcPr>
          <w:p w:rsidR="00AE48AA" w:rsidRPr="00AE48AA" w:rsidRDefault="00AE48AA">
            <w:pPr>
              <w:rPr>
                <w:rFonts w:ascii="Arial" w:hAnsi="Arial" w:cs="Arial"/>
                <w:i/>
                <w:sz w:val="18"/>
              </w:rPr>
            </w:pPr>
            <w:r w:rsidRPr="00AE48AA">
              <w:rPr>
                <w:rFonts w:ascii="Arial" w:hAnsi="Arial" w:cs="Arial"/>
                <w:i/>
                <w:sz w:val="18"/>
              </w:rPr>
              <w:t>Aktørens handling</w:t>
            </w:r>
          </w:p>
        </w:tc>
        <w:tc>
          <w:tcPr>
            <w:tcW w:w="2500" w:type="pct"/>
            <w:shd w:val="clear" w:color="auto" w:fill="D2DCFA"/>
          </w:tcPr>
          <w:p w:rsidR="00AE48AA" w:rsidRPr="00AE48AA" w:rsidRDefault="00AE48AA">
            <w:pPr>
              <w:rPr>
                <w:rFonts w:ascii="Arial" w:hAnsi="Arial" w:cs="Arial"/>
                <w:i/>
                <w:sz w:val="18"/>
              </w:rPr>
            </w:pPr>
            <w:r w:rsidRPr="00AE48AA">
              <w:rPr>
                <w:rFonts w:ascii="Arial" w:hAnsi="Arial" w:cs="Arial"/>
                <w:i/>
                <w:sz w:val="18"/>
              </w:rPr>
              <w:t>Systemets handling</w:t>
            </w:r>
          </w:p>
        </w:tc>
      </w:tr>
      <w:tr w:rsidR="00AE48AA" w:rsidTr="00AE48AA">
        <w:tc>
          <w:tcPr>
            <w:tcW w:w="5000" w:type="pct"/>
            <w:gridSpan w:val="2"/>
          </w:tcPr>
          <w:p w:rsidR="00AE48AA" w:rsidRPr="00AE48AA" w:rsidRDefault="00AE48AA">
            <w:pPr>
              <w:rPr>
                <w:rFonts w:ascii="Arial" w:hAnsi="Arial" w:cs="Arial"/>
                <w:b/>
                <w:sz w:val="18"/>
              </w:rPr>
            </w:pPr>
            <w:r w:rsidRPr="00AE48AA">
              <w:rPr>
                <w:rFonts w:ascii="Arial" w:hAnsi="Arial" w:cs="Arial"/>
                <w:b/>
                <w:sz w:val="18"/>
              </w:rPr>
              <w:t>Trin 1: Hent oplysninger fra ES</w:t>
            </w:r>
          </w:p>
        </w:tc>
      </w:tr>
      <w:tr w:rsidR="00AE48AA" w:rsidTr="00AE48AA">
        <w:tc>
          <w:tcPr>
            <w:tcW w:w="2500" w:type="pct"/>
            <w:vMerge w:val="restart"/>
          </w:tcPr>
          <w:p w:rsidR="00AE48AA" w:rsidRDefault="00AE48AA" w:rsidP="00AE48AA">
            <w:pPr>
              <w:pStyle w:val="DefinitionTekst"/>
            </w:pPr>
            <w:r>
              <w:t>Trigger opdatering af selskabsoplysninger</w:t>
            </w:r>
          </w:p>
        </w:tc>
        <w:tc>
          <w:tcPr>
            <w:tcW w:w="2500" w:type="pct"/>
          </w:tcPr>
          <w:p w:rsidR="00AE48AA" w:rsidRDefault="00AE48AA" w:rsidP="00AE48AA">
            <w:pPr>
              <w:pStyle w:val="DefinitionTekst"/>
            </w:pPr>
            <w:r>
              <w:t>Henter oplysninger fra ES.</w:t>
            </w:r>
          </w:p>
        </w:tc>
      </w:tr>
      <w:tr w:rsidR="00AE48AA" w:rsidTr="00AE48AA">
        <w:tc>
          <w:tcPr>
            <w:tcW w:w="2500" w:type="pct"/>
            <w:vMerge/>
          </w:tcPr>
          <w:p w:rsidR="00AE48AA" w:rsidRDefault="00AE48AA" w:rsidP="00AE48AA">
            <w:pPr>
              <w:pStyle w:val="DefinitionTekst"/>
            </w:pPr>
          </w:p>
        </w:tc>
        <w:tc>
          <w:tcPr>
            <w:tcW w:w="2500" w:type="pct"/>
          </w:tcPr>
          <w:p w:rsidR="00AE48AA" w:rsidRDefault="00AE48AA" w:rsidP="00AE48AA">
            <w:pPr>
              <w:pStyle w:val="DefinitionTekst"/>
            </w:pPr>
            <w:r>
              <w:rPr>
                <w:b/>
                <w:i/>
              </w:rPr>
              <w:t>Kalder:</w:t>
            </w:r>
          </w:p>
          <w:p w:rsidR="00AE48AA" w:rsidRPr="00AE48AA" w:rsidRDefault="00AE48AA" w:rsidP="00AE48AA">
            <w:pPr>
              <w:pStyle w:val="DefinitionTekst"/>
            </w:pPr>
            <w:r>
              <w:t>VirksomhedHændelseSamlingHent</w:t>
            </w:r>
          </w:p>
        </w:tc>
      </w:tr>
      <w:tr w:rsidR="00AE48AA" w:rsidTr="00AE48AA">
        <w:tc>
          <w:tcPr>
            <w:tcW w:w="5000" w:type="pct"/>
            <w:gridSpan w:val="2"/>
          </w:tcPr>
          <w:p w:rsidR="00AE48AA" w:rsidRPr="00AE48AA" w:rsidRDefault="00AE48AA" w:rsidP="00AE48AA">
            <w:pPr>
              <w:pStyle w:val="DefinitionTekst"/>
              <w:rPr>
                <w:b/>
                <w:i/>
              </w:rPr>
            </w:pPr>
            <w:r w:rsidRPr="00AE48AA">
              <w:rPr>
                <w:b/>
              </w:rPr>
              <w:t>Trin 2: Valider om der er sket ændringer.</w:t>
            </w:r>
          </w:p>
        </w:tc>
      </w:tr>
      <w:tr w:rsidR="00AE48AA" w:rsidTr="00AE48AA">
        <w:tc>
          <w:tcPr>
            <w:tcW w:w="2500" w:type="pct"/>
            <w:vMerge w:val="restart"/>
          </w:tcPr>
          <w:p w:rsidR="00AE48AA" w:rsidRDefault="00AE48AA" w:rsidP="00AE48AA">
            <w:pPr>
              <w:pStyle w:val="DefinitionTekst"/>
            </w:pPr>
            <w:r>
              <w:t>Opdaterer selskabsoplysninger</w:t>
            </w:r>
          </w:p>
        </w:tc>
        <w:tc>
          <w:tcPr>
            <w:tcW w:w="2500" w:type="pct"/>
          </w:tcPr>
          <w:p w:rsidR="00AE48AA" w:rsidRDefault="00AE48AA" w:rsidP="00AE48AA">
            <w:pPr>
              <w:pStyle w:val="DefinitionTekst"/>
            </w:pPr>
            <w:r>
              <w:t>Løsninger validerer om der er sket ændringer og foretager den korrekte reaktion jf. Bilag 03.04.03.16 Grundreg.ændringer_Reaktion.</w:t>
            </w:r>
          </w:p>
          <w:p w:rsidR="00AE48AA" w:rsidRDefault="00AE48AA" w:rsidP="00AE48AA">
            <w:pPr>
              <w:pStyle w:val="DefinitionTekst"/>
            </w:pPr>
          </w:p>
          <w:p w:rsidR="00AE48AA" w:rsidRDefault="00AE48AA" w:rsidP="00AE48AA">
            <w:pPr>
              <w:pStyle w:val="DefinitionTekst"/>
            </w:pPr>
            <w:r>
              <w:t>Logger al information vedr. svaret i henhold til bilag 03.05.18 AG18 Logning</w:t>
            </w:r>
          </w:p>
        </w:tc>
      </w:tr>
      <w:tr w:rsidR="00AE48AA" w:rsidTr="00AE48AA">
        <w:tc>
          <w:tcPr>
            <w:tcW w:w="2500" w:type="pct"/>
            <w:vMerge/>
          </w:tcPr>
          <w:p w:rsidR="00AE48AA" w:rsidRDefault="00AE48AA" w:rsidP="00AE48AA">
            <w:pPr>
              <w:pStyle w:val="DefinitionTekst"/>
            </w:pPr>
          </w:p>
        </w:tc>
        <w:tc>
          <w:tcPr>
            <w:tcW w:w="2500" w:type="pct"/>
          </w:tcPr>
          <w:p w:rsidR="00AE48AA" w:rsidRDefault="00AE48AA" w:rsidP="00AE48AA">
            <w:pPr>
              <w:pStyle w:val="DefinitionTekst"/>
            </w:pPr>
            <w:r>
              <w:rPr>
                <w:b/>
                <w:i/>
              </w:rPr>
              <w:t>Kalder:</w:t>
            </w:r>
          </w:p>
          <w:p w:rsidR="00AE48AA" w:rsidRPr="00AE48AA" w:rsidRDefault="00AE48AA" w:rsidP="00AE48AA">
            <w:pPr>
              <w:pStyle w:val="DefinitionTekst"/>
            </w:pPr>
            <w:r>
              <w:t>RegistreringForholdOpdater</w:t>
            </w:r>
          </w:p>
        </w:tc>
      </w:tr>
      <w:tr w:rsidR="00AE48AA" w:rsidTr="00AE48AA">
        <w:tc>
          <w:tcPr>
            <w:tcW w:w="5000" w:type="pct"/>
            <w:gridSpan w:val="2"/>
          </w:tcPr>
          <w:p w:rsidR="00AE48AA" w:rsidRPr="00AE48AA" w:rsidRDefault="00AE48AA" w:rsidP="00AE48AA">
            <w:pPr>
              <w:pStyle w:val="DefinitionTekst"/>
              <w:rPr>
                <w:b/>
                <w:i/>
              </w:rPr>
            </w:pPr>
            <w:r w:rsidRPr="00AE48AA">
              <w:rPr>
                <w:b/>
                <w:i/>
              </w:rPr>
              <w:t>Undtagelse: Administrationsselskab ophører</w:t>
            </w:r>
          </w:p>
        </w:tc>
      </w:tr>
      <w:tr w:rsidR="00AE48AA" w:rsidTr="00AE48AA">
        <w:tc>
          <w:tcPr>
            <w:tcW w:w="2500" w:type="pct"/>
            <w:vMerge w:val="restart"/>
          </w:tcPr>
          <w:p w:rsidR="00AE48AA" w:rsidRPr="00AE48AA" w:rsidRDefault="00AE48AA" w:rsidP="00AE48AA">
            <w:pPr>
              <w:pStyle w:val="DefinitionTekst"/>
            </w:pPr>
            <w:r>
              <w:t>Opdaterer med ophørsdato</w:t>
            </w:r>
          </w:p>
        </w:tc>
        <w:tc>
          <w:tcPr>
            <w:tcW w:w="2500" w:type="pct"/>
          </w:tcPr>
          <w:p w:rsidR="00AE48AA" w:rsidRDefault="00AE48AA" w:rsidP="00AE48AA">
            <w:pPr>
              <w:pStyle w:val="DefinitionTekst"/>
            </w:pPr>
            <w:r>
              <w:t>Meddelelse MT15 sendes til alle datterselskaber som "efterlades" samt det tidligere administrationsselskab. Med "efterlades" menes der de datterselskaber som ikke flytter med over til den nye sambeskatningskreds sammen med administrationsselskabet.</w:t>
            </w:r>
          </w:p>
        </w:tc>
      </w:tr>
      <w:tr w:rsidR="00AE48AA" w:rsidTr="00AE48AA">
        <w:tc>
          <w:tcPr>
            <w:tcW w:w="2500" w:type="pct"/>
            <w:vMerge/>
          </w:tcPr>
          <w:p w:rsidR="00AE48AA" w:rsidRDefault="00AE48AA" w:rsidP="00AE48AA">
            <w:pPr>
              <w:pStyle w:val="DefinitionTekst"/>
            </w:pPr>
          </w:p>
        </w:tc>
        <w:tc>
          <w:tcPr>
            <w:tcW w:w="2500" w:type="pct"/>
          </w:tcPr>
          <w:p w:rsidR="00AE48AA" w:rsidRDefault="00AE48AA" w:rsidP="00AE48AA">
            <w:pPr>
              <w:pStyle w:val="DefinitionTekst"/>
            </w:pPr>
            <w:r>
              <w:rPr>
                <w:b/>
                <w:i/>
              </w:rPr>
              <w:t>Kalder:</w:t>
            </w:r>
          </w:p>
          <w:p w:rsidR="00AE48AA" w:rsidRDefault="00AE48AA" w:rsidP="00AE48AA">
            <w:pPr>
              <w:pStyle w:val="DefinitionTekst"/>
            </w:pPr>
            <w:r>
              <w:t>MeddelelseMultiSend</w:t>
            </w:r>
          </w:p>
          <w:p w:rsidR="00AE48AA" w:rsidRPr="00AE48AA" w:rsidRDefault="00AE48AA" w:rsidP="00AE48AA">
            <w:pPr>
              <w:pStyle w:val="DefinitionTekst"/>
            </w:pPr>
            <w:r>
              <w:lastRenderedPageBreak/>
              <w:t>ModtagSelskabLigningGrundlagListe</w:t>
            </w:r>
          </w:p>
        </w:tc>
      </w:tr>
    </w:tbl>
    <w:p w:rsidR="00AE48AA" w:rsidRPr="00AE48AA" w:rsidRDefault="00AE48AA">
      <w:pPr>
        <w:rPr>
          <w:rFonts w:ascii="Arial" w:hAnsi="Arial" w:cs="Arial"/>
          <w:sz w:val="18"/>
        </w:rPr>
      </w:pPr>
    </w:p>
    <w:sectPr w:rsidR="00AE48AA" w:rsidRPr="00AE48AA">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8AA" w:rsidRDefault="00AE48AA" w:rsidP="00AE48AA">
      <w:pPr>
        <w:spacing w:after="0" w:line="240" w:lineRule="auto"/>
      </w:pPr>
      <w:r>
        <w:separator/>
      </w:r>
    </w:p>
  </w:endnote>
  <w:endnote w:type="continuationSeparator" w:id="0">
    <w:p w:rsidR="00AE48AA" w:rsidRDefault="00AE48AA" w:rsidP="00AE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rsidP="00AE48AA">
    <w:pPr>
      <w:pStyle w:val="Sidefod"/>
      <w:tabs>
        <w:tab w:val="clear" w:pos="4819"/>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8AA" w:rsidRDefault="00AE48AA" w:rsidP="00AE48AA">
      <w:pPr>
        <w:spacing w:after="0" w:line="240" w:lineRule="auto"/>
      </w:pPr>
      <w:r>
        <w:separator/>
      </w:r>
    </w:p>
  </w:footnote>
  <w:footnote w:type="continuationSeparator" w:id="0">
    <w:p w:rsidR="00AE48AA" w:rsidRDefault="00AE48AA" w:rsidP="00AE48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8AA" w:rsidRDefault="00AE48A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AA"/>
    <w:rsid w:val="00AE48AA"/>
    <w:rsid w:val="00EC46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E48EF-DCC7-4E7F-B82B-B418C8BB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AE48A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AE48AA"/>
    <w:rPr>
      <w:rFonts w:ascii="Arial" w:hAnsi="Arial" w:cs="Arial"/>
      <w:b/>
      <w:color w:val="010000"/>
      <w:sz w:val="28"/>
    </w:rPr>
  </w:style>
  <w:style w:type="paragraph" w:customStyle="1" w:styleId="DefinitionTitel">
    <w:name w:val="Definition Titel"/>
    <w:basedOn w:val="Normal"/>
    <w:link w:val="DefinitionTitelTegn"/>
    <w:rsid w:val="00AE48A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AE48AA"/>
    <w:rPr>
      <w:rFonts w:ascii="Arial" w:hAnsi="Arial" w:cs="Arial"/>
      <w:b/>
      <w:i/>
      <w:color w:val="010000"/>
      <w:sz w:val="24"/>
    </w:rPr>
  </w:style>
  <w:style w:type="paragraph" w:customStyle="1" w:styleId="DefinitionLedetekst">
    <w:name w:val="Definition Ledetekst"/>
    <w:basedOn w:val="Normal"/>
    <w:link w:val="DefinitionLedetekstTegn"/>
    <w:rsid w:val="00AE48A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AE48AA"/>
    <w:rPr>
      <w:rFonts w:ascii="Arial" w:hAnsi="Arial" w:cs="Arial"/>
      <w:b/>
      <w:color w:val="010000"/>
      <w:sz w:val="18"/>
    </w:rPr>
  </w:style>
  <w:style w:type="paragraph" w:customStyle="1" w:styleId="DefinitionTekst">
    <w:name w:val="Definition Tekst"/>
    <w:basedOn w:val="Normal"/>
    <w:link w:val="DefinitionTekstTegn"/>
    <w:rsid w:val="00AE48A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AE48AA"/>
    <w:rPr>
      <w:rFonts w:ascii="Arial" w:hAnsi="Arial" w:cs="Arial"/>
      <w:color w:val="010000"/>
      <w:sz w:val="18"/>
    </w:rPr>
  </w:style>
  <w:style w:type="table" w:styleId="Tabel-Gitter">
    <w:name w:val="Table Grid"/>
    <w:basedOn w:val="Tabel-Normal"/>
    <w:uiPriority w:val="39"/>
    <w:rsid w:val="00AE4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AE48A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E48AA"/>
  </w:style>
  <w:style w:type="paragraph" w:styleId="Sidefod">
    <w:name w:val="footer"/>
    <w:basedOn w:val="Normal"/>
    <w:link w:val="SidefodTegn"/>
    <w:uiPriority w:val="99"/>
    <w:unhideWhenUsed/>
    <w:rsid w:val="00AE48A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E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Mikael Sommer Bjørnsgaard</dc:creator>
  <cp:keywords/>
  <dc:description/>
  <cp:lastModifiedBy>Mikael Sommer Bjørnsgaard</cp:lastModifiedBy>
  <cp:revision>1</cp:revision>
  <dcterms:created xsi:type="dcterms:W3CDTF">2016-07-01T08:59:00Z</dcterms:created>
  <dcterms:modified xsi:type="dcterms:W3CDTF">2016-07-01T09:00:00Z</dcterms:modified>
</cp:coreProperties>
</file>