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D2E"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45E44" w:rsidTr="00F45E44">
        <w:tblPrEx>
          <w:tblCellMar>
            <w:top w:w="0" w:type="dxa"/>
            <w:bottom w:w="0" w:type="dxa"/>
          </w:tblCellMar>
        </w:tblPrEx>
        <w:trPr>
          <w:trHeight w:hRule="exact" w:val="113"/>
        </w:trPr>
        <w:tc>
          <w:tcPr>
            <w:tcW w:w="10205" w:type="dxa"/>
            <w:gridSpan w:val="6"/>
            <w:shd w:val="clear" w:color="auto" w:fill="82A0F0"/>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5E44" w:rsidTr="00F45E44">
        <w:tblPrEx>
          <w:tblCellMar>
            <w:top w:w="0" w:type="dxa"/>
            <w:bottom w:w="0" w:type="dxa"/>
          </w:tblCellMar>
        </w:tblPrEx>
        <w:trPr>
          <w:trHeight w:val="283"/>
        </w:trPr>
        <w:tc>
          <w:tcPr>
            <w:tcW w:w="10205" w:type="dxa"/>
            <w:gridSpan w:val="6"/>
            <w:tcBorders>
              <w:bottom w:val="single" w:sz="6" w:space="0" w:color="auto"/>
            </w:tcBorders>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45E44">
              <w:rPr>
                <w:rFonts w:ascii="Arial" w:hAnsi="Arial" w:cs="Arial"/>
                <w:b/>
                <w:sz w:val="30"/>
              </w:rPr>
              <w:t>ØkonomiskYdelseBerettigetProcentHent</w:t>
            </w:r>
          </w:p>
        </w:tc>
      </w:tr>
      <w:tr w:rsidR="00F45E44" w:rsidTr="00F45E4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45E44" w:rsidTr="00F45E44">
        <w:tblPrEx>
          <w:tblCellMar>
            <w:top w:w="0" w:type="dxa"/>
            <w:bottom w:w="0" w:type="dxa"/>
          </w:tblCellMar>
        </w:tblPrEx>
        <w:trPr>
          <w:gridAfter w:val="1"/>
          <w:trHeight w:val="283"/>
        </w:trPr>
        <w:tc>
          <w:tcPr>
            <w:tcW w:w="1701" w:type="dxa"/>
            <w:tcBorders>
              <w:top w:val="nil"/>
            </w:tcBorders>
            <w:shd w:val="clear" w:color="auto" w:fill="auto"/>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2011-10-03</w:t>
            </w:r>
          </w:p>
        </w:tc>
        <w:tc>
          <w:tcPr>
            <w:tcW w:w="1699" w:type="dxa"/>
            <w:tcBorders>
              <w:top w:val="nil"/>
            </w:tcBorders>
            <w:shd w:val="clear" w:color="auto" w:fill="auto"/>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2017-09-06</w:t>
            </w:r>
          </w:p>
        </w:tc>
      </w:tr>
      <w:tr w:rsidR="00F45E44" w:rsidTr="00F45E44">
        <w:tblPrEx>
          <w:tblCellMar>
            <w:top w:w="0" w:type="dxa"/>
            <w:bottom w:w="0" w:type="dxa"/>
          </w:tblCellMar>
        </w:tblPrEx>
        <w:trPr>
          <w:trHeight w:val="283"/>
        </w:trPr>
        <w:tc>
          <w:tcPr>
            <w:tcW w:w="10205" w:type="dxa"/>
            <w:gridSpan w:val="6"/>
            <w:shd w:val="clear" w:color="auto" w:fill="D2DCF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45E44" w:rsidTr="00F45E44">
        <w:tblPrEx>
          <w:tblCellMar>
            <w:top w:w="0" w:type="dxa"/>
            <w:bottom w:w="0" w:type="dxa"/>
          </w:tblCellMar>
        </w:tblPrEx>
        <w:trPr>
          <w:trHeight w:val="283"/>
        </w:trPr>
        <w:tc>
          <w:tcPr>
            <w:tcW w:w="10205" w:type="dxa"/>
            <w:gridSpan w:val="6"/>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udstille oplysninger om den berettiget procentsats (og beregningsgrundlag) i forbindelse med udbetaling af økonomiske ydelser til en given person. Det gælder fx for Børn og Unge Ydelse (BUY).</w:t>
            </w:r>
          </w:p>
        </w:tc>
      </w:tr>
      <w:tr w:rsidR="00F45E44" w:rsidTr="00F45E44">
        <w:tblPrEx>
          <w:tblCellMar>
            <w:top w:w="0" w:type="dxa"/>
            <w:bottom w:w="0" w:type="dxa"/>
          </w:tblCellMar>
        </w:tblPrEx>
        <w:trPr>
          <w:trHeight w:val="283"/>
        </w:trPr>
        <w:tc>
          <w:tcPr>
            <w:tcW w:w="10205" w:type="dxa"/>
            <w:gridSpan w:val="6"/>
            <w:shd w:val="clear" w:color="auto" w:fill="D2DCF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45E44" w:rsidTr="00F45E44">
        <w:tblPrEx>
          <w:tblCellMar>
            <w:top w:w="0" w:type="dxa"/>
            <w:bottom w:w="0" w:type="dxa"/>
          </w:tblCellMar>
        </w:tblPrEx>
        <w:trPr>
          <w:trHeight w:val="283"/>
        </w:trPr>
        <w:tc>
          <w:tcPr>
            <w:tcW w:w="10205" w:type="dxa"/>
            <w:gridSpan w:val="6"/>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at spørge på et specifikt CPR-nummer vil servicekalder modtage den berrigede procent og evt. beregningsgrundlaget for dette i form af bl.a. identifikation af af det system/område, som har bidraget til beregningen.</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en selvstændig service, som ikke er bundet til den samlede Advis-motor eller eIndkomst-butik grænseflade.</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synkron og udstiller supplerende information til det svar, der kan bestilles via den asynkrone advismotor [Anders M: uddybning eller reference savnes]</w:t>
            </w:r>
          </w:p>
        </w:tc>
      </w:tr>
      <w:tr w:rsidR="00F45E44" w:rsidTr="00F45E44">
        <w:tblPrEx>
          <w:tblCellMar>
            <w:top w:w="0" w:type="dxa"/>
            <w:bottom w:w="0" w:type="dxa"/>
          </w:tblCellMar>
        </w:tblPrEx>
        <w:trPr>
          <w:trHeight w:val="283"/>
        </w:trPr>
        <w:tc>
          <w:tcPr>
            <w:tcW w:w="10205" w:type="dxa"/>
            <w:gridSpan w:val="6"/>
            <w:shd w:val="clear" w:color="auto" w:fill="D2DCF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45E44" w:rsidTr="00F45E44">
        <w:tblPrEx>
          <w:tblCellMar>
            <w:top w:w="0" w:type="dxa"/>
            <w:bottom w:w="0" w:type="dxa"/>
          </w:tblCellMar>
        </w:tblPrEx>
        <w:trPr>
          <w:trHeight w:val="283"/>
        </w:trPr>
        <w:tc>
          <w:tcPr>
            <w:tcW w:w="10205" w:type="dxa"/>
            <w:gridSpan w:val="6"/>
            <w:shd w:val="clear" w:color="auto" w:fill="FFFFFF"/>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strukturer og felter: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Input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PersonCPRNummer udfyldes med personnummer for den specifikke person, der ønskes en uddybelse af berettigelseprocenten.</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SøgeÅrMånedLukketStruktur er valgfrit og angiver, hvilket basis måned interval der ønskes beregnings data. Hvis der ikke er oplyst en periode vil al data der er registeret sendes i svaret. Hvis kun SoegeAarMaanedFra er udfyldt vil alt data fra den periode og frem blive sendt i svares.</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Forespørgselstype. Udfyldes med F for forespørgsel eller B for beregning. En forespørgsel giver historiske resultater (se KørselsÅrMåned), hvorimod Beregning udfører en ny-beregning på et fuldt opdateret grundlag. Beregningsfunktionen kan anvendes med kendte og ukendte CPR-numre, hvorimod forespørgsels-funktionen alene virker med kendte CPR-numre.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KørselsÅrMåned kan udfyldes med en dato i ÅrMåned-format (ååååMM) fore eksempel "201106". Feltet anvendes med Forespørgsels-funktionen og angiver det beregningstidspunkt, resultatet ønskes vist for. Dvs. man kan "skue tiden tilbage", og få præsenteret beregningen som den så ud på et givent tidspunkt.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VisGrundlag udfyldes med true eller false og angiver hvorvidt point-grundlaget for hver procent ønskes med i svaret. Hvis feltet sættes til true afleveres alle gyldige point for hele 10-årsperioden for hver berettigelsesprocent i svaret.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Output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BerettigetProcentOplysninger * gentages en eller flere gange for hver basismåned der ligger indenfor for søgeperioden. Den specifikke basismåned angivet i felt ØkonomiskYdelseBerettigetProcentBasisMåned, den beregnede berettiget ydelsesprocent er givet i ØkonomiskYdelseBerettigetProcent og SeksÅrig/ØkonomiskYdelseBerettigetProcent feltet og beregningsgrundlag følger i * BeregningsgrundlagSamling *-strukturen.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 Beregningsgrundlag * gentages en eller flere gange for hver Regel der har bidraget til nævnte berettiget procenten for basis måneden. Hvis feltet AngivHistorik er sat til "true" i forespørgselen, så kan den samme regel opstå flere gange.</w:t>
            </w:r>
          </w:p>
        </w:tc>
      </w:tr>
      <w:tr w:rsidR="00F45E44" w:rsidTr="00F45E44">
        <w:tblPrEx>
          <w:tblCellMar>
            <w:top w:w="0" w:type="dxa"/>
            <w:bottom w:w="0" w:type="dxa"/>
          </w:tblCellMar>
        </w:tblPrEx>
        <w:trPr>
          <w:trHeight w:val="283"/>
        </w:trPr>
        <w:tc>
          <w:tcPr>
            <w:tcW w:w="10205" w:type="dxa"/>
            <w:gridSpan w:val="6"/>
            <w:shd w:val="clear" w:color="auto" w:fill="D2DCF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45E44" w:rsidTr="00F45E44">
        <w:tblPrEx>
          <w:tblCellMar>
            <w:top w:w="0" w:type="dxa"/>
            <w:bottom w:w="0" w:type="dxa"/>
          </w:tblCellMar>
        </w:tblPrEx>
        <w:trPr>
          <w:trHeight w:val="283"/>
        </w:trPr>
        <w:tc>
          <w:tcPr>
            <w:tcW w:w="10205" w:type="dxa"/>
            <w:gridSpan w:val="6"/>
            <w:shd w:val="clear" w:color="auto" w:fill="FFFFFF"/>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45E44" w:rsidTr="00F45E44">
        <w:tblPrEx>
          <w:tblCellMar>
            <w:top w:w="0" w:type="dxa"/>
            <w:bottom w:w="0" w:type="dxa"/>
          </w:tblCellMar>
        </w:tblPrEx>
        <w:trPr>
          <w:trHeight w:val="283"/>
        </w:trPr>
        <w:tc>
          <w:tcPr>
            <w:tcW w:w="10205" w:type="dxa"/>
            <w:gridSpan w:val="6"/>
            <w:shd w:val="clear" w:color="auto" w:fill="FFFFFF"/>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ØkonomiskYdelseBerettigetProcentHent_I</w:t>
            </w:r>
          </w:p>
        </w:tc>
      </w:tr>
      <w:tr w:rsidR="00F45E44" w:rsidTr="00F45E44">
        <w:tblPrEx>
          <w:tblCellMar>
            <w:top w:w="0" w:type="dxa"/>
            <w:bottom w:w="0" w:type="dxa"/>
          </w:tblCellMar>
        </w:tblPrEx>
        <w:trPr>
          <w:trHeight w:val="283"/>
        </w:trPr>
        <w:tc>
          <w:tcPr>
            <w:tcW w:w="10205" w:type="dxa"/>
            <w:gridSpan w:val="6"/>
            <w:shd w:val="clear" w:color="auto" w:fill="FFFFFF"/>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AbonnentAdgangStruktur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AbonnentStruktur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SøgeÅrMånedLukketStruktur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AjourføringTidspunkt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AngivHistorikMarkering</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InkluderKunOptjeningProcentMarkering</w:t>
            </w:r>
          </w:p>
        </w:tc>
      </w:tr>
      <w:tr w:rsidR="00F45E44" w:rsidTr="00F45E44">
        <w:tblPrEx>
          <w:tblCellMar>
            <w:top w:w="0" w:type="dxa"/>
            <w:bottom w:w="0" w:type="dxa"/>
          </w:tblCellMar>
        </w:tblPrEx>
        <w:trPr>
          <w:trHeight w:val="283"/>
        </w:trPr>
        <w:tc>
          <w:tcPr>
            <w:tcW w:w="10205" w:type="dxa"/>
            <w:gridSpan w:val="6"/>
            <w:shd w:val="clear" w:color="auto" w:fill="FFFFFF"/>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45E44" w:rsidTr="00F45E44">
        <w:tblPrEx>
          <w:tblCellMar>
            <w:top w:w="0" w:type="dxa"/>
            <w:bottom w:w="0" w:type="dxa"/>
          </w:tblCellMar>
        </w:tblPrEx>
        <w:trPr>
          <w:trHeight w:val="283"/>
        </w:trPr>
        <w:tc>
          <w:tcPr>
            <w:tcW w:w="10205" w:type="dxa"/>
            <w:gridSpan w:val="6"/>
            <w:shd w:val="clear" w:color="auto" w:fill="FFFFFF"/>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ØkonomiskYdelseBerettigetProcentHent_O</w:t>
            </w:r>
          </w:p>
        </w:tc>
      </w:tr>
      <w:tr w:rsidR="00F45E44" w:rsidTr="00F45E44">
        <w:tblPrEx>
          <w:tblCellMar>
            <w:top w:w="0" w:type="dxa"/>
            <w:bottom w:w="0" w:type="dxa"/>
          </w:tblCellMar>
        </w:tblPrEx>
        <w:trPr>
          <w:trHeight w:val="283"/>
        </w:trPr>
        <w:tc>
          <w:tcPr>
            <w:tcW w:w="10205" w:type="dxa"/>
            <w:gridSpan w:val="6"/>
            <w:shd w:val="clear" w:color="auto" w:fill="FFFFFF"/>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ØkonomiskYdelseOplysninger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(SøgeÅrMånedLukketStruktur)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UdtrækForetagetDatoTid</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BerettigetProcentOplysningerSamling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BerettigetProcentOplysninger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ØkonomiskYdelseBerettigetProcentBasisMåned</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ØkonomiskYdelseBerettigetProcent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*SeksÅrig*</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ØkonomiskYdelseBerettigetProcent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BeregningsgrundlagSamling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Beregningsgrundlag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ØkonomiskYdelseBeregningGrundlagRegelID</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ØkonomiskYdelseBeregningGrundlagPoint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ØkonomiskYdelseBeregningGrundlagTidspunkt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(ØkonomiskYdelseBeregningGrundlagTekst)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45E44" w:rsidTr="00F45E44">
        <w:tblPrEx>
          <w:tblCellMar>
            <w:top w:w="0" w:type="dxa"/>
            <w:bottom w:w="0" w:type="dxa"/>
          </w:tblCellMar>
        </w:tblPrEx>
        <w:trPr>
          <w:trHeight w:val="283"/>
        </w:trPr>
        <w:tc>
          <w:tcPr>
            <w:tcW w:w="10205" w:type="dxa"/>
            <w:gridSpan w:val="6"/>
            <w:shd w:val="clear" w:color="auto" w:fill="FFFFFF"/>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45E44" w:rsidTr="00F45E44">
        <w:tblPrEx>
          <w:tblCellMar>
            <w:top w:w="0" w:type="dxa"/>
            <w:bottom w:w="0" w:type="dxa"/>
          </w:tblCellMar>
        </w:tblPrEx>
        <w:trPr>
          <w:trHeight w:val="283"/>
        </w:trPr>
        <w:tc>
          <w:tcPr>
            <w:tcW w:w="10205" w:type="dxa"/>
            <w:gridSpan w:val="6"/>
            <w:shd w:val="clear" w:color="auto" w:fill="FFFFFF"/>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ØkonomiskYdelseBerettigetProcentHent_FejlId</w:t>
            </w:r>
          </w:p>
        </w:tc>
      </w:tr>
      <w:tr w:rsidR="00F45E44" w:rsidTr="00F45E44">
        <w:tblPrEx>
          <w:tblCellMar>
            <w:top w:w="0" w:type="dxa"/>
            <w:bottom w:w="0" w:type="dxa"/>
          </w:tblCellMar>
        </w:tblPrEx>
        <w:trPr>
          <w:trHeight w:val="283"/>
        </w:trPr>
        <w:tc>
          <w:tcPr>
            <w:tcW w:w="10205" w:type="dxa"/>
            <w:gridSpan w:val="6"/>
            <w:shd w:val="clear" w:color="auto" w:fill="FFFFFF"/>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rPr>
          <w:trHeight w:val="283"/>
        </w:trPr>
        <w:tc>
          <w:tcPr>
            <w:tcW w:w="10205" w:type="dxa"/>
            <w:gridSpan w:val="6"/>
            <w:shd w:val="clear" w:color="auto" w:fill="D2DCF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45E44" w:rsidTr="00F45E44">
        <w:tblPrEx>
          <w:tblCellMar>
            <w:top w:w="0" w:type="dxa"/>
            <w:bottom w:w="0" w:type="dxa"/>
          </w:tblCellMar>
        </w:tblPrEx>
        <w:trPr>
          <w:trHeight w:val="283"/>
        </w:trPr>
        <w:tc>
          <w:tcPr>
            <w:tcW w:w="10205" w:type="dxa"/>
            <w:gridSpan w:val="6"/>
            <w:shd w:val="clear" w:color="auto" w:fill="FFFFFF"/>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45E44" w:rsidSect="00F45E4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5E44" w:rsidTr="00F45E44">
        <w:tblPrEx>
          <w:tblCellMar>
            <w:top w:w="0" w:type="dxa"/>
            <w:bottom w:w="0" w:type="dxa"/>
          </w:tblCellMar>
        </w:tblPrEx>
        <w:trPr>
          <w:trHeight w:hRule="exact" w:val="113"/>
        </w:trPr>
        <w:tc>
          <w:tcPr>
            <w:tcW w:w="10205" w:type="dxa"/>
            <w:shd w:val="clear" w:color="auto" w:fill="D2DCF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5E44" w:rsidTr="00F45E44">
        <w:tblPrEx>
          <w:tblCellMar>
            <w:top w:w="0" w:type="dxa"/>
            <w:bottom w:w="0" w:type="dxa"/>
          </w:tblCellMar>
        </w:tblPrEx>
        <w:tc>
          <w:tcPr>
            <w:tcW w:w="10205" w:type="dx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AbonnentAdgangStruktur</w:t>
            </w:r>
          </w:p>
        </w:tc>
      </w:tr>
      <w:tr w:rsidR="00F45E44" w:rsidTr="00F45E44">
        <w:tblPrEx>
          <w:tblCellMar>
            <w:top w:w="0" w:type="dxa"/>
            <w:bottom w:w="0" w:type="dxa"/>
          </w:tblCellMar>
        </w:tblPrEx>
        <w:tc>
          <w:tcPr>
            <w:tcW w:w="10205" w:type="dxa"/>
            <w:vAlign w:val="center"/>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5E44" w:rsidTr="00F45E44">
        <w:tblPrEx>
          <w:tblCellMar>
            <w:top w:w="0" w:type="dxa"/>
            <w:bottom w:w="0" w:type="dxa"/>
          </w:tblCellMar>
        </w:tblPrEx>
        <w:trPr>
          <w:trHeight w:hRule="exact" w:val="113"/>
        </w:trPr>
        <w:tc>
          <w:tcPr>
            <w:tcW w:w="10205" w:type="dxa"/>
            <w:shd w:val="clear" w:color="auto" w:fill="D2DCF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5E44" w:rsidTr="00F45E44">
        <w:tblPrEx>
          <w:tblCellMar>
            <w:top w:w="0" w:type="dxa"/>
            <w:bottom w:w="0" w:type="dxa"/>
          </w:tblCellMar>
        </w:tblPrEx>
        <w:tc>
          <w:tcPr>
            <w:tcW w:w="10205" w:type="dx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AbonnentStruktur</w:t>
            </w:r>
          </w:p>
        </w:tc>
      </w:tr>
      <w:tr w:rsidR="00F45E44" w:rsidTr="00F45E44">
        <w:tblPrEx>
          <w:tblCellMar>
            <w:top w:w="0" w:type="dxa"/>
            <w:bottom w:w="0" w:type="dxa"/>
          </w:tblCellMar>
        </w:tblPrEx>
        <w:tc>
          <w:tcPr>
            <w:tcW w:w="10205" w:type="dxa"/>
            <w:vAlign w:val="center"/>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F45E44" w:rsidTr="00F45E44">
        <w:tblPrEx>
          <w:tblCellMar>
            <w:top w:w="0" w:type="dxa"/>
            <w:bottom w:w="0" w:type="dxa"/>
          </w:tblCellMar>
        </w:tblPrEx>
        <w:tc>
          <w:tcPr>
            <w:tcW w:w="10205" w:type="dxa"/>
            <w:shd w:val="clear" w:color="auto" w:fill="D2DCF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45E44" w:rsidTr="00F45E44">
        <w:tblPrEx>
          <w:tblCellMar>
            <w:top w:w="0" w:type="dxa"/>
            <w:bottom w:w="0" w:type="dxa"/>
          </w:tblCellMar>
        </w:tblPrEx>
        <w:tc>
          <w:tcPr>
            <w:tcW w:w="10205" w:type="dxa"/>
            <w:shd w:val="clear" w:color="auto" w:fill="FFFFFF"/>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5E44" w:rsidTr="00F45E44">
        <w:tblPrEx>
          <w:tblCellMar>
            <w:top w:w="0" w:type="dxa"/>
            <w:bottom w:w="0" w:type="dxa"/>
          </w:tblCellMar>
        </w:tblPrEx>
        <w:trPr>
          <w:trHeight w:hRule="exact" w:val="113"/>
        </w:trPr>
        <w:tc>
          <w:tcPr>
            <w:tcW w:w="10205" w:type="dxa"/>
            <w:shd w:val="clear" w:color="auto" w:fill="D2DCF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5E44" w:rsidTr="00F45E44">
        <w:tblPrEx>
          <w:tblCellMar>
            <w:top w:w="0" w:type="dxa"/>
            <w:bottom w:w="0" w:type="dxa"/>
          </w:tblCellMar>
        </w:tblPrEx>
        <w:tc>
          <w:tcPr>
            <w:tcW w:w="10205" w:type="dx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AbonnentVirksomhedStruktur</w:t>
            </w:r>
          </w:p>
        </w:tc>
      </w:tr>
      <w:tr w:rsidR="00F45E44" w:rsidTr="00F45E44">
        <w:tblPrEx>
          <w:tblCellMar>
            <w:top w:w="0" w:type="dxa"/>
            <w:bottom w:w="0" w:type="dxa"/>
          </w:tblCellMar>
        </w:tblPrEx>
        <w:tc>
          <w:tcPr>
            <w:tcW w:w="10205" w:type="dxa"/>
            <w:vAlign w:val="center"/>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45E44" w:rsidTr="00F45E44">
        <w:tblPrEx>
          <w:tblCellMar>
            <w:top w:w="0" w:type="dxa"/>
            <w:bottom w:w="0" w:type="dxa"/>
          </w:tblCellMar>
        </w:tblPrEx>
        <w:tc>
          <w:tcPr>
            <w:tcW w:w="10205" w:type="dxa"/>
            <w:shd w:val="clear" w:color="auto" w:fill="D2DCF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45E44" w:rsidTr="00F45E44">
        <w:tblPrEx>
          <w:tblCellMar>
            <w:top w:w="0" w:type="dxa"/>
            <w:bottom w:w="0" w:type="dxa"/>
          </w:tblCellMar>
        </w:tblPrEx>
        <w:tc>
          <w:tcPr>
            <w:tcW w:w="10205" w:type="dxa"/>
            <w:shd w:val="clear" w:color="auto" w:fill="FFFFFF"/>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5E44" w:rsidTr="00F45E44">
        <w:tblPrEx>
          <w:tblCellMar>
            <w:top w:w="0" w:type="dxa"/>
            <w:bottom w:w="0" w:type="dxa"/>
          </w:tblCellMar>
        </w:tblPrEx>
        <w:trPr>
          <w:trHeight w:hRule="exact" w:val="113"/>
        </w:trPr>
        <w:tc>
          <w:tcPr>
            <w:tcW w:w="10205" w:type="dxa"/>
            <w:shd w:val="clear" w:color="auto" w:fill="D2DCF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5E44" w:rsidTr="00F45E44">
        <w:tblPrEx>
          <w:tblCellMar>
            <w:top w:w="0" w:type="dxa"/>
            <w:bottom w:w="0" w:type="dxa"/>
          </w:tblCellMar>
        </w:tblPrEx>
        <w:tc>
          <w:tcPr>
            <w:tcW w:w="10205" w:type="dx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SøgeÅrMånedLukketStruktur</w:t>
            </w:r>
          </w:p>
        </w:tc>
      </w:tr>
      <w:tr w:rsidR="00F45E44" w:rsidTr="00F45E44">
        <w:tblPrEx>
          <w:tblCellMar>
            <w:top w:w="0" w:type="dxa"/>
            <w:bottom w:w="0" w:type="dxa"/>
          </w:tblCellMar>
        </w:tblPrEx>
        <w:tc>
          <w:tcPr>
            <w:tcW w:w="10205" w:type="dxa"/>
            <w:vAlign w:val="center"/>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SøgeÅrMånedTil</w:t>
            </w:r>
          </w:p>
        </w:tc>
      </w:tr>
      <w:tr w:rsidR="00F45E44" w:rsidTr="00F45E44">
        <w:tblPrEx>
          <w:tblCellMar>
            <w:top w:w="0" w:type="dxa"/>
            <w:bottom w:w="0" w:type="dxa"/>
          </w:tblCellMar>
        </w:tblPrEx>
        <w:tc>
          <w:tcPr>
            <w:tcW w:w="10205" w:type="dxa"/>
            <w:shd w:val="clear" w:color="auto" w:fill="D2DCF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45E44" w:rsidTr="00F45E44">
        <w:tblPrEx>
          <w:tblCellMar>
            <w:top w:w="0" w:type="dxa"/>
            <w:bottom w:w="0" w:type="dxa"/>
          </w:tblCellMar>
        </w:tblPrEx>
        <w:tc>
          <w:tcPr>
            <w:tcW w:w="10205" w:type="dxa"/>
            <w:shd w:val="clear" w:color="auto" w:fill="FFFFFF"/>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 til brug i servicegrænseflader, hvor der med angivelse af en afgrænset periode søges med år og måned</w:t>
            </w:r>
          </w:p>
        </w:tc>
      </w:tr>
    </w:tbl>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45E44" w:rsidSect="00F45E44">
          <w:headerReference w:type="default" r:id="rId13"/>
          <w:pgSz w:w="11906" w:h="16838"/>
          <w:pgMar w:top="567" w:right="567" w:bottom="567" w:left="1134" w:header="283" w:footer="708" w:gutter="0"/>
          <w:cols w:space="708"/>
          <w:docGrid w:linePitch="360"/>
        </w:sect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45E44" w:rsidTr="00F45E44">
        <w:tblPrEx>
          <w:tblCellMar>
            <w:top w:w="0" w:type="dxa"/>
            <w:bottom w:w="0" w:type="dxa"/>
          </w:tblCellMar>
        </w:tblPrEx>
        <w:trPr>
          <w:tblHeader/>
        </w:trPr>
        <w:tc>
          <w:tcPr>
            <w:tcW w:w="3401" w:type="dxa"/>
            <w:shd w:val="clear" w:color="auto" w:fill="D2DCF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AbonnementTypeKode</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AjourføringTidspunkt</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giver mulighed for at se hvordan data så ud på det specificerede tidspunkt. Felt tillader at tiden kan "skrues tilbage" til en given dato. Dette felt er også valgfrit og default værdi er dags dato.</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AngivHistorikMarkering</w:t>
            </w:r>
          </w:p>
        </w:tc>
        <w:tc>
          <w:tcPr>
            <w:tcW w:w="17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servicekald skal returnere historik.</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IndkomstOplysningAdgangMedarbejderIdentifikation</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InkluderKunOptjeningProcentMarkering</w:t>
            </w:r>
          </w:p>
        </w:tc>
        <w:tc>
          <w:tcPr>
            <w:tcW w:w="17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med true eller false og angiver om BeregningsGrundlagSamling elementet i output skal med.</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er beregnet til at man ønsker kun at få procenten vist i outputtet på en enkelt person. Feltet skal udfyldes.</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Hensigten med dette felt er at man kan udføre en søgning på en vilkårlig person med personnummer, og kun få optjeningsprocenten tilbage i svaret. På denne måde ville man kunne hente data vedr. en person som ikke er i den kendte personkreds, der bliver brugt af den asynkrone service.</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SøgeÅrMånedFra</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 tidspunkt i en søgeperiode udtrykt som år og måned.</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SøgeÅrMånedTil</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 tidspunkt i en søgeperiode udtrykt som år og måned.</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UdtrækForetagetDatoTid</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hvornår udtræk er dannet.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ØkonomiskYdelseBeregningGrundlagPoint</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point reglen har bidraget med.</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ØkonomiskYdelseBeregningGrundlagRegelID</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det system/område, der har bidraget med angivne point. På nuværende tidspunkt er der følgende systemer:</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 (RegelIdentifikator = 1)</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 (RegelIdentifikator = 2)</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(RegelIdentifikator = 3)</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ØkonomiskYdelseBeregningGrundlagTekst</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det respektive grundlag.</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ØkonomiskYdelseBeregningGrundlagTidspunkt</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pointberegning blev indberettet.</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ØkonomiskYdelseBerettigetProcent</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5E44" w:rsidTr="00F45E44">
        <w:tblPrEx>
          <w:tblCellMar>
            <w:top w:w="0" w:type="dxa"/>
            <w:bottom w:w="0" w:type="dxa"/>
          </w:tblCellMar>
        </w:tblPrEx>
        <w:tc>
          <w:tcPr>
            <w:tcW w:w="3401" w:type="dxa"/>
          </w:tcPr>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ØkonomiskYdelseBerettigetProcentBasisMåned</w:t>
            </w:r>
          </w:p>
        </w:tc>
        <w:tc>
          <w:tcPr>
            <w:tcW w:w="170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specifikke basismåned procenten</w:t>
            </w:r>
          </w:p>
          <w:p w:rsid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45E44" w:rsidRPr="00F45E44" w:rsidRDefault="00F45E44" w:rsidP="00F45E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45E44" w:rsidRPr="00F45E44" w:rsidSect="00F45E4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E44" w:rsidRDefault="00F45E44" w:rsidP="00F45E44">
      <w:pPr>
        <w:spacing w:line="240" w:lineRule="auto"/>
      </w:pPr>
      <w:r>
        <w:separator/>
      </w:r>
    </w:p>
  </w:endnote>
  <w:endnote w:type="continuationSeparator" w:id="0">
    <w:p w:rsidR="00F45E44" w:rsidRDefault="00F45E44" w:rsidP="00F45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44" w:rsidRDefault="00F45E4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44" w:rsidRPr="00F45E44" w:rsidRDefault="00F45E44" w:rsidP="00F45E4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september 2017</w:t>
    </w:r>
    <w:r>
      <w:rPr>
        <w:rFonts w:ascii="Arial" w:hAnsi="Arial" w:cs="Arial"/>
        <w:sz w:val="16"/>
      </w:rPr>
      <w:fldChar w:fldCharType="end"/>
    </w:r>
    <w:r>
      <w:rPr>
        <w:rFonts w:ascii="Arial" w:hAnsi="Arial" w:cs="Arial"/>
        <w:sz w:val="16"/>
      </w:rPr>
      <w:tab/>
    </w:r>
    <w:r>
      <w:rPr>
        <w:rFonts w:ascii="Arial" w:hAnsi="Arial" w:cs="Arial"/>
        <w:sz w:val="16"/>
      </w:rPr>
      <w:tab/>
      <w:t xml:space="preserve">ØkonomiskYdelseBerettigetProcentHent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44" w:rsidRDefault="00F45E4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E44" w:rsidRDefault="00F45E44" w:rsidP="00F45E44">
      <w:pPr>
        <w:spacing w:line="240" w:lineRule="auto"/>
      </w:pPr>
      <w:r>
        <w:separator/>
      </w:r>
    </w:p>
  </w:footnote>
  <w:footnote w:type="continuationSeparator" w:id="0">
    <w:p w:rsidR="00F45E44" w:rsidRDefault="00F45E44" w:rsidP="00F45E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44" w:rsidRDefault="00F45E4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44" w:rsidRPr="00F45E44" w:rsidRDefault="00F45E44" w:rsidP="00F45E44">
    <w:pPr>
      <w:pStyle w:val="Sidehoved"/>
      <w:jc w:val="center"/>
      <w:rPr>
        <w:rFonts w:ascii="Arial" w:hAnsi="Arial" w:cs="Arial"/>
      </w:rPr>
    </w:pPr>
    <w:r w:rsidRPr="00F45E44">
      <w:rPr>
        <w:rFonts w:ascii="Arial" w:hAnsi="Arial" w:cs="Arial"/>
      </w:rPr>
      <w:t>Servicebeskrivelse</w:t>
    </w:r>
  </w:p>
  <w:p w:rsidR="00F45E44" w:rsidRPr="00F45E44" w:rsidRDefault="00F45E44" w:rsidP="00F45E4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44" w:rsidRDefault="00F45E4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44" w:rsidRPr="00F45E44" w:rsidRDefault="00F45E44" w:rsidP="00F45E44">
    <w:pPr>
      <w:pStyle w:val="Sidehoved"/>
      <w:jc w:val="center"/>
      <w:rPr>
        <w:rFonts w:ascii="Arial" w:hAnsi="Arial" w:cs="Arial"/>
      </w:rPr>
    </w:pPr>
    <w:r w:rsidRPr="00F45E44">
      <w:rPr>
        <w:rFonts w:ascii="Arial" w:hAnsi="Arial" w:cs="Arial"/>
      </w:rPr>
      <w:t>Datastrukturer</w:t>
    </w:r>
  </w:p>
  <w:p w:rsidR="00F45E44" w:rsidRPr="00F45E44" w:rsidRDefault="00F45E44" w:rsidP="00F45E4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44" w:rsidRDefault="00F45E44" w:rsidP="00F45E44">
    <w:pPr>
      <w:pStyle w:val="Sidehoved"/>
      <w:jc w:val="center"/>
      <w:rPr>
        <w:rFonts w:ascii="Arial" w:hAnsi="Arial" w:cs="Arial"/>
      </w:rPr>
    </w:pPr>
    <w:r>
      <w:rPr>
        <w:rFonts w:ascii="Arial" w:hAnsi="Arial" w:cs="Arial"/>
      </w:rPr>
      <w:t>Data elementer</w:t>
    </w:r>
  </w:p>
  <w:p w:rsidR="00F45E44" w:rsidRPr="00F45E44" w:rsidRDefault="00F45E44" w:rsidP="00F45E4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0C6829"/>
    <w:multiLevelType w:val="multilevel"/>
    <w:tmpl w:val="BF7EF9D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44"/>
    <w:rsid w:val="00227D2E"/>
    <w:rsid w:val="00F45E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77C98-21B8-4F5D-9C0C-16391803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45E4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45E4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45E4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45E4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45E4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45E4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45E4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45E4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45E4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45E4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45E4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45E4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45E4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45E4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45E4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45E4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45E4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45E4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45E4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45E44"/>
    <w:rPr>
      <w:rFonts w:ascii="Arial" w:hAnsi="Arial" w:cs="Arial"/>
      <w:b/>
      <w:sz w:val="30"/>
    </w:rPr>
  </w:style>
  <w:style w:type="paragraph" w:customStyle="1" w:styleId="Overskrift211pkt">
    <w:name w:val="Overskrift 2 + 11 pkt"/>
    <w:basedOn w:val="Normal"/>
    <w:link w:val="Overskrift211pktTegn"/>
    <w:rsid w:val="00F45E4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45E44"/>
    <w:rPr>
      <w:rFonts w:ascii="Arial" w:hAnsi="Arial" w:cs="Arial"/>
      <w:b/>
    </w:rPr>
  </w:style>
  <w:style w:type="paragraph" w:customStyle="1" w:styleId="Normal11">
    <w:name w:val="Normal + 11"/>
    <w:basedOn w:val="Normal"/>
    <w:link w:val="Normal11Tegn"/>
    <w:rsid w:val="00F45E4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45E44"/>
    <w:rPr>
      <w:rFonts w:ascii="Times New Roman" w:hAnsi="Times New Roman" w:cs="Times New Roman"/>
    </w:rPr>
  </w:style>
  <w:style w:type="paragraph" w:styleId="Sidehoved">
    <w:name w:val="header"/>
    <w:basedOn w:val="Normal"/>
    <w:link w:val="SidehovedTegn"/>
    <w:uiPriority w:val="99"/>
    <w:unhideWhenUsed/>
    <w:rsid w:val="00F45E4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45E44"/>
  </w:style>
  <w:style w:type="paragraph" w:styleId="Sidefod">
    <w:name w:val="footer"/>
    <w:basedOn w:val="Normal"/>
    <w:link w:val="SidefodTegn"/>
    <w:uiPriority w:val="99"/>
    <w:unhideWhenUsed/>
    <w:rsid w:val="00F45E44"/>
    <w:pPr>
      <w:tabs>
        <w:tab w:val="center" w:pos="4819"/>
        <w:tab w:val="right" w:pos="9638"/>
      </w:tabs>
      <w:spacing w:line="240" w:lineRule="auto"/>
    </w:pPr>
  </w:style>
  <w:style w:type="character" w:customStyle="1" w:styleId="SidefodTegn">
    <w:name w:val="Sidefod Tegn"/>
    <w:basedOn w:val="Standardskrifttypeiafsnit"/>
    <w:link w:val="Sidefod"/>
    <w:uiPriority w:val="99"/>
    <w:rsid w:val="00F45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1158</Words>
  <Characters>7069</Characters>
  <Application>Microsoft Office Word</Application>
  <DocSecurity>0</DocSecurity>
  <Lines>58</Lines>
  <Paragraphs>16</Paragraphs>
  <ScaleCrop>false</ScaleCrop>
  <Company>skat</Company>
  <LinksUpToDate>false</LinksUpToDate>
  <CharactersWithSpaces>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2017-09-07T08:35:00Z</dcterms:created>
  <dcterms:modified xsi:type="dcterms:W3CDTF">2017-09-07T08:35:00Z</dcterms:modified>
</cp:coreProperties>
</file>