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IndkomstOplysningKlassiskAbonnentHent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eIndkomst-Udstilling</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PatchFase2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11-11-2007</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08-03-2021</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Formålet er at bestille og hente indkomstoplysninger til myndigheder og andre (abonnenter), som periodisk har behov for oplysninger fra indkomstregistret, hvor indkomstmodtager eller indkomstudbetaler ikke på forhånd er kendt.</w:t>
              <w:br/>
              <w:t/>
              <w:br/>
              <w:t>Der overføres oplysninger, som er registreret i eIndkomst siden sidste levering. Oplysningerne leveres uden nogen tolkning.</w:t>
              <w:br/>
              <w:t/>
              <w:br/>
              <w:t>Servicen stiller oplysninger til rådighed for myndigheder og andre, som iht. eIndkomstlovens § 7 stk. 1, jf. § 15 stk. 1 i eIndkomstbekendtgørelsen, kan anvende oplysninger fra indkomstregistret.</w:t>
              <w:br/>
              <w:t/>
              <w:br/>
              <w:t>Anvendelsen af servicen er betinget af, at de pågældende har indgået en abonnementsaftale med told- og skatteforvaltningen herom, jf. § 7 stk. 4 i lov om et indkomstregister.</w:t>
              <w:br/>
              <w:t/>
              <w:br/>
              <w:t>Servicen udstilles ikke til enhver og må således alene anvendes af kendte brugere, dvs. af de myndigheder m.fl., som abonnerer på ansættelsesoplysninger.</w:t>
              <w:br/>
              <w:t/>
              <w:br/>
              <w:t>Servicen kan give adgang til alle oplysninger om ansættelse eller en begrænset mængde af disse oplysninger afhængig af abonnent. De oplysninger, som en abonnent ikke har adgang til, filtreres fra (fjernes før udstilling til abonnenten) på grundlag af oplysning om abonnent, abonnement og anvendelsesformål.</w:t>
              <w:br/>
              <w:t/>
              <w:br/>
              <w:t>AfstemningOplysning er et afstemningstjek, der skal aftales med Skatteforvaltningen.</w:t>
              <w:br/>
              <w:t/>
              <w:br/>
              <w:t>LeveringTilAbonnentStatusStatusNyDatoTid udtrykker det tidspunkt, hvortil der skal hentes nye oplysninger. Der hentes oplysninger fra sidste levering til dato tid for ny levering.</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IndkomstOplysningKlassiskAbonnentHent_I_I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*IndkomstOplysningKlassiskAbonnentInddata*</w:t>
              <w:br/>
              <w:t>[</w:t>
              <w:br/>
              <w:t/>
              <w:tab/>
              <w:t>KlassiskAbonnentStruktur</w:t>
              <w:br/>
              <w: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IndkomstOplysningKlassiskAbonnentHent_O_I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AbonnentBestillingIdentifikator</w:t>
              <w:br/>
              <w:t>AbonnentTypeKode</w:t>
              <w:br/>
              <w:t>AbonnementTypeKode</w:t>
              <w:br/>
              <w:t>AdgangFormålTypeKode</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IndkomstOplysningKlassiskAbonnentHentAfslut_I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AbonnentBestillingIdentifikator</w:t>
              <w:br/>
              <w:t>AbonnentTypeKode</w:t>
              <w:br/>
              <w:t>AbonnementTypeKode</w:t>
              <w:br/>
              <w:t>AdgangFormålTypeKode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IndkomstOplysningKlassiskAbonnentHent_I_O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AbonnentBestillingIdentifikator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IndkomstOplysningKlassiskAbonnentHent_O_O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*IndkomstOplysningKlassiskAbonnentUddata*</w:t>
              <w:br/>
              <w:t>[</w:t>
              <w:br/>
              <w:t/>
              <w:tab/>
              <w:t>(</w:t>
              <w:br/>
              <w:t/>
              <w:tab/>
              <w:t/>
              <w:tab/>
              <w:t>*AfstemningOplysning*</w:t>
              <w:br/>
              <w:t/>
              <w:tab/>
              <w:t/>
              <w:tab/>
              <w:t>[</w:t>
              <w:br/>
              <w:t/>
              <w:tab/>
              <w:t/>
              <w:tab/>
              <w:t/>
              <w:tab/>
              <w:t>AfstemningOplysningStruktur</w:t>
              <w:br/>
              <w:t/>
              <w:tab/>
              <w:t/>
              <w:tab/>
              <w:t>]</w:t>
              <w:br/>
              <w:t/>
              <w:tab/>
              <w:t>)</w:t>
              <w:br/>
              <w:t/>
              <w:tab/>
              <w:t>*IndkomstOplysningVirksomhedSamling*</w:t>
              <w:br/>
              <w:t/>
              <w:tab/>
              <w:t>1{</w:t>
              <w:br/>
              <w:t/>
              <w:tab/>
              <w:t/>
              <w:tab/>
              <w:t>*IndkomstOplysningVirksomhed*</w:t>
              <w:br/>
              <w:t/>
              <w:tab/>
              <w:t/>
              <w:tab/>
              <w:t>[</w:t>
              <w:br/>
              <w:t/>
              <w:tab/>
              <w:t/>
              <w:tab/>
              <w:t/>
              <w:tab/>
              <w:t>IndberetningPligtigVirksomhedStruktur</w:t>
              <w:br/>
              <w:t/>
              <w:tab/>
              <w:t/>
              <w:tab/>
              <w:t/>
              <w:tab/>
              <w:t>*IndkomstOplysningPersonSamling*</w:t>
              <w:br/>
              <w:t/>
              <w:tab/>
              <w:t/>
              <w:tab/>
              <w:t/>
              <w:tab/>
              <w:t>0{</w:t>
              <w:br/>
              <w:t/>
              <w:tab/>
              <w:t/>
              <w:tab/>
              <w:t/>
              <w:tab/>
              <w:t/>
              <w:tab/>
              <w:t>IndkomstPersonStruktur</w:t>
              <w:br/>
              <w:t/>
              <w:tab/>
              <w:t/>
              <w:tab/>
              <w:t/>
              <w:tab/>
              <w:t>}</w:t>
              <w:br/>
              <w:t/>
              <w:tab/>
              <w:t/>
              <w:tab/>
              <w:t/>
              <w:tab/>
              <w:t>*IndkomstOplysningVirksomhedSamling*</w:t>
              <w:br/>
              <w:t/>
              <w:tab/>
              <w:t/>
              <w:tab/>
              <w:t/>
              <w:tab/>
              <w:t>0{</w:t>
              <w:br/>
              <w:t/>
              <w:tab/>
              <w:t/>
              <w:tab/>
              <w:t/>
              <w:tab/>
              <w:t/>
              <w:tab/>
              <w:t>IndkomstVirksomhedStruktur</w:t>
              <w:br/>
              <w:t/>
              <w:tab/>
              <w:t/>
              <w:tab/>
              <w:t/>
              <w:tab/>
              <w:t>}</w:t>
              <w:br/>
              <w:t/>
              <w:tab/>
              <w:t/>
              <w:tab/>
              <w:t/>
              <w:tab/>
              <w:t>*IndkomstOplysningUdenlandskPersonSamling*</w:t>
              <w:br/>
              <w:t/>
              <w:tab/>
              <w:t/>
              <w:tab/>
              <w:t/>
              <w:tab/>
              <w:t>0{</w:t>
              <w:br/>
              <w:t/>
              <w:tab/>
              <w:t/>
              <w:tab/>
              <w:t/>
              <w:tab/>
              <w:t/>
              <w:tab/>
              <w:t>IndkomstUdenlandskPersonStruktur</w:t>
              <w:br/>
              <w:t/>
              <w:tab/>
              <w:t/>
              <w:tab/>
              <w:t/>
              <w:tab/>
              <w:t>}</w:t>
              <w:br/>
              <w:t/>
              <w:tab/>
              <w:t/>
              <w:tab/>
              <w:t/>
              <w:tab/>
              <w:t>*VirksomhedPeriodeOplysningSamling*</w:t>
              <w:br/>
              <w:t/>
              <w:tab/>
              <w:t/>
              <w:tab/>
              <w:t/>
              <w:tab/>
              <w:t>0{</w:t>
              <w:br/>
              <w:t/>
              <w:tab/>
              <w:t/>
              <w:tab/>
              <w:t/>
              <w:tab/>
              <w:t/>
              <w:tab/>
              <w:t>VirksomhedPeriodeOplysningStruktur</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IndkomstOplysningKlassiskAbonnentHentAfslut_O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IndkomstOplysningKlassiskAbonnentHent_FejlId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(AbonnentTypeKode)</w:t>
              <w:br/>
              <w:t>(AbonnementTypeKode)</w:t>
              <w:br/>
              <w:t>(AdgangFormålTypeKode)</w:t>
              <w:br/>
              <w:t>(AbonnentVirksomhedStruktur)</w:t>
              <w:br/>
              <w:t>(LeveringTilAbonnentStatusStatusNyDatoTid)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Angiver oplysninger til identifikation af fejl</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AbonnentAdgangStruktur</w:t>
            </w:r>
            <w:bookmarkStart w:name="AbonnentAdga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AbonnentTypeKode</w:t>
              <w:br/>
              <w:t>AbonnementTypeKode</w:t>
              <w:br/>
              <w:t>AdgangFormålTypeKode</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AbonnentVirksomhedStruktur</w:t>
            </w:r>
            <w:bookmarkStart w:name="AbonnentVirksom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*AbonnentVirksomhed*</w:t>
              <w:br/>
              <w:t>[</w:t>
              <w:br/>
              <w:t/>
              <w:tab/>
              <w:t>VirksomhedSENummer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den virksomhed (myndighed), som har abonnement på oplysninger i eIndkomst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AfstemningOplysningStruktur</w:t>
            </w:r>
            <w:bookmarkStart w:name="Afstemning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AlternativAdresseStruktur</w:t>
            </w:r>
            <w:bookmarkStart w:name="Alternativ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LandKode</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Struktur som indeholder adresse for personer, hvor der er indberettet indkomstoplysninger til eIndkomst uden CPR-nummer eller med ikke eksisterende CPR-nummer. Indeholder typisk udenlandske adresser, men kan også indeholde danske adresser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AngivelseBlanketIndholdStruktur</w:t>
            </w:r>
            <w:bookmarkStart w:name="AngivelseBlanketInd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*AngivelseOplysningSamling*</w:t>
              <w:br/>
              <w:t>0{</w:t>
              <w:br/>
              <w:t/>
              <w:tab/>
              <w:t>AngivelseNiveau1</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 om blanket, blanketfelter og angivet indhold af de enkelte blanketter.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AngivelseFeltIndholdStruktur</w:t>
            </w:r>
            <w:bookmarkStart w:name="AngivelseFeltInd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BlanketFeltEnhedStruktur</w:t>
              <w:br/>
              <w:t>AngivelseFeltIndhold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indholdet af et givet blanketfelt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AngivelseNiveau1</w:t>
            </w:r>
            <w:bookmarkStart w:name="AngivelseNiveau1"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br/>
              <w:t>*UnderAngivelseSamling*</w:t>
              <w:br/>
              <w:t>0{</w:t>
              <w:br/>
              <w:t/>
              <w:tab/>
              <w:t>AngivelseNiveau2</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indberettet til eIndkomst niveau 1</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AngivelseNiveau2</w:t>
            </w:r>
            <w:bookmarkStart w:name="AngivelseNiveau2"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br/>
              <w:t>*UnderAngivelseSamling*</w:t>
              <w:br/>
              <w:t>0{</w:t>
              <w:br/>
              <w:t/>
              <w:tab/>
              <w:t>AngivelseNiveau3</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indberettet til eIndkomst på niveau 2</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AngivelseNiveau3</w:t>
            </w:r>
            <w:bookmarkStart w:name="AngivelseNiveau3"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br/>
              <w:t>*UnderAngivelseSamling*</w:t>
              <w:br/>
              <w:t>0{</w:t>
              <w:br/>
              <w:t/>
              <w:tab/>
              <w:t>AngivelseNiveau4</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oplysninger indberetet til eIndkomst niveau 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AngivelseNiveau4</w:t>
            </w:r>
            <w:bookmarkStart w:name="AngivelseNiveau4"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BlanketNummer</w:t>
              <w:br/>
              <w:t>*AngivelseFeltSamling*</w:t>
              <w:br/>
              <w:t>{</w:t>
              <w:br/>
              <w:t/>
              <w:tab/>
              <w:t>AngivelseFeltIndholdStruktur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Oplysninger indberettet til eIndkomst på 4 niveau</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AngivelsePeriodeStruktur</w:t>
            </w:r>
            <w:bookmarkStart w:name="Angivelse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AngivelsePeriodeFra</w:t>
              <w:br/>
              <w:t>AngivelsePeriodeTil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BlanketFeltEnhedStruktur</w:t>
            </w:r>
            <w:bookmarkStart w:name="BlanketFeltEn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BlanketFeltNummer</w:t>
              <w:br/>
              <w:t>FeltEnhedTypeKode</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IndberetningForVirksomhedStruktur</w:t>
            </w:r>
            <w:bookmarkStart w:name="IndberetningForVirksom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*IndberetningForVirksomhed*</w:t>
              <w:br/>
              <w:t>[</w:t>
              <w:br/>
              <w:t/>
              <w:tab/>
              <w:t>VirksomhedSENummer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Hovedreglen er at oplysninger indberettes på et CPR-nummer. I visse tilfælde sker indberetning af oplysninger til kontrolformål til eIndkomst imidlertid på et SE-nummer. Et sådant SE-nummer kaldes også PersonSENummer.</w:t>
              <w:br/>
              <w:t/>
              <w:br/>
              <w:t>Denne struktur identificerer den virksomhed som der er indberettet oplysninger for til eIndkomst.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IndberetningPligtigVirksomhedStruktur</w:t>
            </w:r>
            <w:bookmarkStart w:name="IndberetningPligtigVirksom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*IndberetningPligtigVirksomhed*</w:t>
              <w:br/>
              <w:t>[</w:t>
              <w:br/>
              <w:t/>
              <w:tab/>
              <w:t>VirksomhedSENummer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Identificerer den virksomhed som er ansvarlig for de oplysninger, som er indberettet, dvs. den virksomhed som har udbetalt indkomsten.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IndkomstPersonStruktur</w:t>
            </w:r>
            <w:bookmarkStart w:name="IndkomstPers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(SupplerendePersonOplysningStruktur)</w:t>
              <w:br/>
              <w:t>*IndkomstLønPeriodeSamling*</w:t>
              <w:br/>
              <w:t>1{</w:t>
              <w:br/>
              <w:t/>
              <w:tab/>
              <w:t>LønPeriodeOplysningStruktur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indkomstoplysninger for en person identificeret med dansk CPR-nummer.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IndkomstUdenlandskPersonStruktur</w:t>
            </w:r>
            <w:bookmarkStart w:name="IndkomstUdenlandskPers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SupplerendePersonOplysningStruktur</w:t>
              <w:br/>
              <w:t>*IndkomstLønPeriodeSamling*</w:t>
              <w:br/>
              <w:t>1{</w:t>
              <w:br/>
              <w:t/>
              <w:tab/>
              <w:t>LønPeriodeOplysningStruktur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indkomstoplysninger for en person bosiddende uden for Danmark. Personen er identificeret med navn, fødselsdato, adresse og køn.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IndkomstVirksomhedStruktur</w:t>
            </w:r>
            <w:bookmarkStart w:name="IndkomstVirksomhe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IndberetningForVirksomhedStruktur</w:t>
              <w:br/>
              <w:t>*IndkomstLønPeriodeSamling*</w:t>
              <w:br/>
              <w:t>1{</w:t>
              <w:br/>
              <w:t/>
              <w:tab/>
              <w:t>LønPeriodeOplysningStruktur</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indkomstoplysninger for en konkret virksomhed (PersonSE-nummer) identificeret med CVR/SE-nummer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KlassiskAbonnentStruktur</w:t>
            </w:r>
            <w:bookmarkStart w:name="KlassiskAbonnen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AbonnentAdgangStruktur</w:t>
              <w:br/>
              <w:t>AbonnentVirksomhedStruktur</w:t>
              <w:br/>
              <w:t>LeveringTilAbonnentStatusStatusNyDatoTid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de oplysninger der skal angives af en klassisk abonnent ved anmodning om 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LønPeriodeOplysningStruktur</w:t>
            </w:r>
            <w:bookmarkStart w:name="LønPeriod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AngivelseVirksomhedEgenID</w:t>
              <w:br/>
              <w:t>AngivelsePeriodeStruktur</w:t>
              <w:br/>
              <w:t>(AnsættelseForholdMedarbejderNummer)</w:t>
              <w:br/>
              <w:t>(IndkomstPersonGruppeDispositionDato)</w:t>
              <w:br/>
              <w:t>(AngivelseBlanketIndholdStruktur)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de indkomstoplysninger, som findes for en indkomstmodtager i eIndkomst.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SupplerendePersonOplysningStruktur</w:t>
            </w:r>
            <w:bookmarkStart w:name="SupplerendePerson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SupplerendePersonOplysningNavn</w:t>
              <w:br/>
              <w:t>(SupplerendePersonOplysningFødselDato)</w:t>
              <w:br/>
              <w:t>SupplerendePersonOplysningKøn</w:t>
              <w:br/>
              <w:t>AlternativAdresseStruktur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Angiver identifikationsoplysninger for de personer, hvor der indberettes indkomstoplysninger til eIndkomst uden angivelse af CPR-nummer eller med angivelse af et ikke eksisterende CPR-nummer.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VirksomhedPeriodeOplysning</w:t>
            </w:r>
            <w:bookmarkStart w:name="VirksomhedPeriodeOplysning"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AngivelseVirksomhedEgenID</w:t>
              <w:br/>
              <w:t>AngivelsePeriodeStruktur</w:t>
              <w:br/>
              <w:t>(AngivelseBlanketIndholdStruktur)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Indholder de oplysninger, der er indberettet for den indberetningspligtige virksomhed selv i eIndkomst. Kaldes også VirksomhedPeriodeIndbertning.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VirksomhedPeriodeOplysningStruktur</w:t>
            </w:r>
            <w:bookmarkStart w:name="VirksomhedPeriod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IndberetningForVirksomhedStruktur</w:t>
              <w:br/>
              <w:t>*VirksomhedPeriodeSamling*</w:t>
              <w:br/>
              <w:t>1{</w:t>
              <w:br/>
              <w:t/>
              <w:tab/>
              <w:t>VirksomhedPeriodeOplysning</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Indeholder oplysning om oplysninger, som er indberettet på den indberetningspligtige virksomhed selv og som gælder generelt for en indberetningsperiode (måned).</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AbonnementTypeKode</w:t>
            </w:r>
            <w:bookmarkStart w:name="Abonnement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tilladte værdier af abonnement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AbonnentBestillingIdentifikator</w:t>
            </w:r>
            <w:bookmarkStart w:name="AbonnentBestill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Dette er en lang 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AbonnentTypeKode</w:t>
            </w:r>
            <w:bookmarkStart w:name="Abonnent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Abonnenttypens unikke 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AdgangFormålTypeKode</w:t>
            </w:r>
            <w:bookmarkStart w:name="AdgangFormål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tilladte værdier af formål med adgang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AngivelseFeltIndhold</w:t>
            </w:r>
            <w:bookmarkStart w:name="AngivelseFelt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r>
          </w:p>
        </w:tc>
        <w:tc>
          <w:tcPr>
            <w:tcW w:w="4391" w:type="dxa"/>
            <w:tcMar>
              <w:top w:w="57" w:type="dxa"/>
              <w:bottom w:w="57" w:type="dxa"/>
            </w:tcMar>
          </w:tcPr>
          <w:p>
            <w:pPr>
              <w:rPr>
                <w:rFonts w:ascii="Arial" w:hAnsi="Arial" w:cs="Arial"/>
                <w:sz w:val="18"/>
              </w:rPr>
            </w:pPr>
            <w:r>
              <w:rPr>
                <w:rFonts w:ascii="Arial" w:hAnsi="Arial" w:cs="Arial"/>
                <w:sz w:val="18"/>
              </w:rPr>
              <w:t/>
              <w:t>Indhold i angivelsesfeltet.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AngivelseVirksomhedEgenID</w:t>
            </w:r>
            <w:bookmarkStart w:name="AngivelseVirksomhedEgen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r>
          </w:p>
        </w:tc>
        <w:tc>
          <w:tcPr>
            <w:tcW w:w="4391" w:type="dxa"/>
            <w:tcMar>
              <w:top w:w="57" w:type="dxa"/>
              <w:bottom w:w="57" w:type="dxa"/>
            </w:tcMar>
          </w:tcPr>
          <w:p>
            <w:pPr>
              <w:rPr>
                <w:rFonts w:ascii="Arial" w:hAnsi="Arial" w:cs="Arial"/>
                <w:sz w:val="18"/>
              </w:rPr>
            </w:pPr>
            <w:r>
              <w:rPr>
                <w:rFonts w:ascii="Arial" w:hAnsi="Arial" w:cs="Arial"/>
                <w:sz w:val="18"/>
              </w:rPr>
              <w:t/>
              <w:t>Angiver en unik indberetningidentifikation for en virksomhed for en given indberetning. Dette er IKKE det samme som AngivelseID.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AnsættelseForholdMedarbejderNummer</w:t>
            </w:r>
            <w:bookmarkStart w:name="AnsættelseForhold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Eventuelt nummer på medarbejder. Kan anvendes, hvis en medarbejder er ansat i flere afdelinger hos en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BlanketFeltNummer</w:t>
            </w:r>
            <w:bookmarkStart w:name="BlanketFel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tilladte værdier af et blanketfelt.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BlanketNummer</w:t>
            </w:r>
            <w:bookmarkStart w:name="Blanke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r>
          </w:p>
        </w:tc>
        <w:tc>
          <w:tcPr>
            <w:tcW w:w="4391" w:type="dxa"/>
            <w:tcMar>
              <w:top w:w="57" w:type="dxa"/>
              <w:bottom w:w="57" w:type="dxa"/>
            </w:tcMar>
          </w:tcPr>
          <w:p>
            <w:pPr>
              <w:rPr>
                <w:rFonts w:ascii="Arial" w:hAnsi="Arial" w:cs="Arial"/>
                <w:sz w:val="18"/>
              </w:rPr>
            </w:pPr>
            <w:r>
              <w:rPr>
                <w:rFonts w:ascii="Arial" w:hAnsi="Arial" w:cs="Arial"/>
                <w:sz w:val="18"/>
              </w:rPr>
              <w:t/>
              <w:t>Blanketnummer eller blanketkode.</w:t>
              <w:br/>
              <w:t>Pr. 2007.09.30 findes der to beskrivelser og anvendelsesmåder.</w:t>
              <w:br/>
              <w:t/>
              <w:br/>
              <w:t>I eServiceprojektet, nyt TastSelvErhverv gælder følgende:</w:t>
              <w:br/>
              <w:t/>
              <w:br/>
              <w:t>Angiver SKATs blanketnummer, f.eks. 01.004 eller Y922A. Beskrivelsen her svarer til Erhvervssystemets anvendelse af elementet BlanketNavnKort. En angivelsestype kan godt omfatte flere blanketnumre.</w:t>
              <w:br/>
              <w:t/>
              <w:b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br/>
              <w:t/>
              <w:br/>
              <w:t>For eIndkomstprojektet og de services, der udstilles mellem eIndkomst, IBM, eIndkomst - udstilling, KMD og Erhvervssystemet gælder:</w:t>
              <w:br/>
              <w:t/>
              <w:br/>
              <w:t>BlanketNummer angiver et entydigt dumt nummer for en blanket.</w:t>
              <w:br/>
              <w:t/>
              <w:b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FeltEnhedTypeKode</w:t>
            </w:r>
            <w:bookmarkStart w:name="FeltEnhe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Angiver tilladte værdier af feltenhedtype.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IndkomstPersonGruppeDispositionDato</w:t>
            </w:r>
            <w:bookmarkStart w:name="IndkomstPersonGrupp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som en indkomstudbetaling er disponibel fra, dvs.  den dato, hvor en indkomstmodtager har råderet over 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LeveringTilAbonnentStatusStatusNyDatoTid</w:t>
            </w:r>
            <w:bookmarkStart w:name="LeveringTilAbonnentStatusStatusNyDatoTid"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Udtrykker det tidspunkt, hvortil der skal hentes nye oplysninger. Der hentes oplysninger fra sidste levering til dato tid for ny levering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SupplerendePersonOplysningFødselDato</w:t>
            </w:r>
            <w:bookmarkStart w:name="SupplerendePersonOplysningFød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Angiver fødselsdato for en person. Fødselsdato kan være 0 (nul), hvis CPR-nummer er validt. Fødselsdato overholder endvidere ikke et bestemt datoformat.</w:t>
              <w:br/>
              <w:t/>
              <w:br/>
              <w:t>Hvis år ikke kendes indsættes '0000' ex.: 00001225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SupplerendePersonOplysningKøn</w:t>
            </w:r>
            <w:bookmarkStart w:name="SupplerendePersonOplysningKø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enumeration: 1, 2, 3</w:t>
            </w:r>
          </w:p>
        </w:tc>
        <w:tc>
          <w:tcPr>
            <w:tcW w:w="4391" w:type="dxa"/>
            <w:tcMar>
              <w:top w:w="57" w:type="dxa"/>
              <w:bottom w:w="57" w:type="dxa"/>
            </w:tcMar>
          </w:tcPr>
          <w:p>
            <w:pPr>
              <w:rPr>
                <w:rFonts w:ascii="Arial" w:hAnsi="Arial" w:cs="Arial"/>
                <w:sz w:val="18"/>
              </w:rPr>
            </w:pPr>
            <w:r>
              <w:rPr>
                <w:rFonts w:ascii="Arial" w:hAnsi="Arial" w:cs="Arial"/>
                <w:sz w:val="18"/>
              </w:rPr>
              <w:t/>
              <w:t>Angiver persons køn. Værdisæt:</w:t>
              <w:br/>
              <w:t>1 = mand</w:t>
              <w:br/>
              <w:t>2 = kvinde</w:t>
              <w:br/>
              <w:t>3 = ukendt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SupplerendePersonOplysningNavn</w:t>
            </w:r>
            <w:bookmarkStart w:name="SupplerendePersonOplysning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navn (for- og efternavn) på en fysisk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08-03-2021</w:t>
    </w:r>
    <w:r w:rsidR="000036B2" w:rsidRPr="00CD27A8">
      <w:rPr>
        <w:rFonts w:ascii="Arial" w:hAnsi="Arial" w:cs="Arial"/>
        <w:sz w:val="16"/>
        <w:szCs w:val="16"/>
      </w:rPr>
      <w:ptab w:relativeTo="margin" w:alignment="center" w:leader="none"/>
      <w:t>Kilde: PatchFase2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IndkomstOplysningKlassiskAbonnentHent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