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F71687" w:rsidP="00F7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71687" w:rsidTr="00F716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71687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R75S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15-5-2012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Indhent årsopgørelseoplysninger i Use Case "Hent Personoplysninger"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71687" w:rsidRDefault="00F71687" w:rsidP="00F7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71687" w:rsidSect="00F716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71687" w:rsidRDefault="00F71687" w:rsidP="00F7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71687" w:rsidTr="00F716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ÅrligSkatteOplysningStruktur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**** Regler for struktur ****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2011 gælder at: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ÅrligSkatteOplysningUdenlandskPersonligIndkomstGammelLempelse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 felterne vil IKKE optræde i strukturen.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2010 gælder at: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ÅrligSkatteOplysningUdligningsSkat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ÅrligSkatteOplysningUdenlandskPension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IndkomstOplysningPersonVærdiAfFriTelefon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Værdien af felterne er sat til 0 (nul).</w:t>
            </w:r>
          </w:p>
        </w:tc>
      </w:tr>
    </w:tbl>
    <w:p w:rsidR="00F71687" w:rsidRDefault="00F71687" w:rsidP="00F7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71687" w:rsidRDefault="00F71687" w:rsidP="00F7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71687" w:rsidSect="00F7168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71687" w:rsidRDefault="00F71687" w:rsidP="00F7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71687" w:rsidTr="00F716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Lønmodtagere, arbejdsløse og efterlønmodtagere kan fratrække bidrag til A-kasse, fleksydelse og efterlønsordning.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ÅrligSkatteOplysningBeregnetSkat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ÅrligSkatteOplysningBundSkat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</w:t>
            </w:r>
            <w:r>
              <w:rPr>
                <w:rFonts w:ascii="Arial" w:hAnsi="Arial" w:cs="Arial"/>
                <w:sz w:val="18"/>
              </w:rPr>
              <w:lastRenderedPageBreak/>
              <w:t>tAfdødÆgtefælle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Beløb der udgør summen af den beregnede </w:t>
            </w:r>
            <w:r>
              <w:rPr>
                <w:rFonts w:ascii="Arial" w:hAnsi="Arial" w:cs="Arial"/>
                <w:sz w:val="18"/>
              </w:rPr>
              <w:lastRenderedPageBreak/>
              <w:t>ejendomsværdiskat for afdød ægtefælle.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ÅrligSkatteOplysningEndeligtResultat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3.000 kr.). Det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ÅrligSkatteOplysningFradragIPersonligIndkomst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kursværdi af børsnoterede aktier, investeringsbeviser.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ÅrligSkatteOplysningIndenlandskAktieIndkomst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gæld til realkredit, reallån, pengeinstitutter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ÅrligSkatteOplysningIndenlandskFormue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ejendomsværdi af danske ejendomme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indestående i pengeinstitut, obligationer, pantebreve.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Kommunal indkomstskat svarende til tidligere amts- og kommuneskat.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ÅrligSkatteOplysningKommuneKirkeSkat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mellemskat.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ÅrligSkatteOplysningNettoLejeIndtægt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Indtægter ved udlejning af fast ejendom er som hovedregel skattepligtige. I visse tilfælde er indtægten dog skattefri, når den er under et vist beløb. 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ÅrligSkatteOplysningOverskydendeSkat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</w:t>
            </w:r>
            <w:r>
              <w:rPr>
                <w:rFonts w:ascii="Arial" w:hAnsi="Arial" w:cs="Arial"/>
                <w:sz w:val="18"/>
              </w:rPr>
              <w:lastRenderedPageBreak/>
              <w:t>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Beløb der udgør pensioner (folkepension, efterlevelsespension, førtidspension, livrente, efterløn, </w:t>
            </w:r>
            <w:r>
              <w:rPr>
                <w:rFonts w:ascii="Arial" w:hAnsi="Arial" w:cs="Arial"/>
                <w:sz w:val="18"/>
              </w:rPr>
              <w:lastRenderedPageBreak/>
              <w:t>forsikringsydelser mv.), kontanthjælp, orlovsydelser, fleksydelse, udbetalinger fra A-kasser.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ÅrligSkatteOplysningPensionLøbendeUdbetaling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bidrag, præmie til pension med løbende udbetaling. 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ÅrligSkatteOplysningRealkreditinstitutRenteudgift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ÅrligSkatteOplysningRenteIndtægt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Renteindtægter er kapitalindkomst og skal indgå i selvangivelsen og årsopgørelsen. Renter beskattes i det år, hvor de forfalder til betaling, uanset om renterne hæves eller ej. 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ÅrligSkatteOplysningRestSkat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skattetillægget.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ÅrligSkatteOplysningSkattepligtigIndkomst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kursværdi af børsnoterede aktier, investeringsbeviser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ÅrligSkatteOplysningUdenlandskAktieIndkomst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ÅrligSkatteOplysningUdenlandskFormueværdiFastEjendom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formueværdi af fast ejendom.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gæld til realkredit, reallån, pengeinstitut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indestående i pengeinstitut, obligationer, pantebreve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ÅrligSkatteOplysningUdenlandskPension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ÅrligSkatteOplysning 2011 gælder, at værdien udgør en summering af: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- 281 (Lønindtægt ved arbejde i udlandet; AM-pligtig)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- 282 (Anden udenlandsk personlig indkomst fra udenl. arbejdsgiver (AM-pligtig))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- 286 (Udenlandsk indkomst; halv lempelse (a/c AM-bidrag))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- 287 (Anden udenlandsk personlig indkomst; AM-pligtig)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- 289 (Udenlandsk indkomst til beskatning efter reglerne om konjunkturudligning)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- 291 (Udenlandsk indkomst til beskatning efter reglerne i virksomhedsordningen)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- 294 (Udenlandsk indkomst; halv lempelse; AM-pligtig).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ÅrligSkatteOplysning 2010 gælder, at felt 290 (Udenlandsk pension, credit) også indgik. Fra 2011 har felt 290 skiftet indhold, og skal ikke længere medtages.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ÅrligSkatteOplysningUdenlandskPersonligIndkomstGammelLempelse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udenlandsk personlig indkomst med halv lempelse.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ÅrligSkatteOplysningUdligningSkat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</w:tc>
      </w:tr>
      <w:tr w:rsidR="00F71687" w:rsidTr="00F716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1687" w:rsidRPr="00F71687" w:rsidRDefault="00F71687" w:rsidP="00F7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</w:tc>
      </w:tr>
    </w:tbl>
    <w:p w:rsidR="00F71687" w:rsidRPr="00F71687" w:rsidRDefault="00F71687" w:rsidP="00F7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71687" w:rsidRPr="00F71687" w:rsidSect="00F7168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687" w:rsidRDefault="00F71687" w:rsidP="00F71687">
      <w:r>
        <w:separator/>
      </w:r>
    </w:p>
  </w:endnote>
  <w:endnote w:type="continuationSeparator" w:id="0">
    <w:p w:rsidR="00F71687" w:rsidRDefault="00F71687" w:rsidP="00F71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687" w:rsidRDefault="00F7168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687" w:rsidRPr="00F71687" w:rsidRDefault="00F71687" w:rsidP="00F7168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juni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687" w:rsidRDefault="00F7168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687" w:rsidRDefault="00F71687" w:rsidP="00F71687">
      <w:r>
        <w:separator/>
      </w:r>
    </w:p>
  </w:footnote>
  <w:footnote w:type="continuationSeparator" w:id="0">
    <w:p w:rsidR="00F71687" w:rsidRDefault="00F71687" w:rsidP="00F71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687" w:rsidRDefault="00F7168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687" w:rsidRPr="00F71687" w:rsidRDefault="00F71687" w:rsidP="00F71687">
    <w:pPr>
      <w:pStyle w:val="Sidehoved"/>
      <w:jc w:val="center"/>
      <w:rPr>
        <w:rFonts w:ascii="Arial" w:hAnsi="Arial" w:cs="Arial"/>
        <w:sz w:val="22"/>
      </w:rPr>
    </w:pPr>
    <w:r w:rsidRPr="00F71687">
      <w:rPr>
        <w:rFonts w:ascii="Arial" w:hAnsi="Arial" w:cs="Arial"/>
        <w:sz w:val="22"/>
      </w:rPr>
      <w:t>Servicebeskrivelse</w:t>
    </w:r>
  </w:p>
  <w:p w:rsidR="00F71687" w:rsidRPr="00F71687" w:rsidRDefault="00F71687" w:rsidP="00F71687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687" w:rsidRDefault="00F7168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687" w:rsidRPr="00F71687" w:rsidRDefault="00F71687" w:rsidP="00F71687">
    <w:pPr>
      <w:pStyle w:val="Sidehoved"/>
      <w:jc w:val="center"/>
      <w:rPr>
        <w:rFonts w:ascii="Arial" w:hAnsi="Arial" w:cs="Arial"/>
        <w:sz w:val="22"/>
      </w:rPr>
    </w:pPr>
    <w:r w:rsidRPr="00F71687">
      <w:rPr>
        <w:rFonts w:ascii="Arial" w:hAnsi="Arial" w:cs="Arial"/>
        <w:sz w:val="22"/>
      </w:rPr>
      <w:t>Datastrukturer</w:t>
    </w:r>
  </w:p>
  <w:p w:rsidR="00F71687" w:rsidRPr="00F71687" w:rsidRDefault="00F71687" w:rsidP="00F71687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687" w:rsidRDefault="00F71687" w:rsidP="00F71687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F71687" w:rsidRPr="00F71687" w:rsidRDefault="00F71687" w:rsidP="00F71687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4DD4"/>
    <w:multiLevelType w:val="multilevel"/>
    <w:tmpl w:val="3D9CF9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87"/>
    <w:rsid w:val="00427F60"/>
    <w:rsid w:val="00785361"/>
    <w:rsid w:val="007C09C7"/>
    <w:rsid w:val="00822DED"/>
    <w:rsid w:val="009303A2"/>
    <w:rsid w:val="00AC3544"/>
    <w:rsid w:val="00B71915"/>
    <w:rsid w:val="00C365FF"/>
    <w:rsid w:val="00E96DEE"/>
    <w:rsid w:val="00F7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F71687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71687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F71687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7168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7168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7168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7168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7168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7168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F71687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71687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F71687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71687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71687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71687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71687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7168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716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71687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71687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F71687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71687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F71687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71687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F7168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71687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F7168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71687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F71687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71687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F71687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7168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7168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7168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7168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7168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7168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F71687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71687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F71687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71687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71687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71687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71687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7168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716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71687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71687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F71687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71687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F71687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71687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F7168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71687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F7168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71687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2897</Words>
  <Characters>17675</Characters>
  <Application>Microsoft Office Word</Application>
  <DocSecurity>0</DocSecurity>
  <Lines>147</Lines>
  <Paragraphs>41</Paragraphs>
  <ScaleCrop>false</ScaleCrop>
  <Company>SKAT</Company>
  <LinksUpToDate>false</LinksUpToDate>
  <CharactersWithSpaces>20531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Topsøe Johansen</dc:creator>
  <cp:keywords/>
  <dc:description/>
  <cp:lastModifiedBy>Jesper Topsøe Johansen</cp:lastModifiedBy>
  <cp:revision>1</cp:revision>
  <dcterms:created xsi:type="dcterms:W3CDTF">2012-06-04T09:36:00Z</dcterms:created>
  <dcterms:modified xsi:type="dcterms:W3CDTF">2012-06-04T09:36:00Z</dcterms:modified>
</cp:coreProperties>
</file>