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0244C7" w:rsidP="000244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244C7" w:rsidTr="000244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244C7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22-1-2014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Indhent årsopgørelseoplysninger i Use Case "Hent Personoplysninger"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244C7" w:rsidRDefault="000244C7" w:rsidP="000244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44C7" w:rsidSect="000244C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44C7" w:rsidRDefault="000244C7" w:rsidP="000244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244C7" w:rsidTr="000244C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(ÅrligSkatteOplysningStudielånRenteudgift)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 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**** Regler for struktur ****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2011 gælder at: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ÅrligSkatteOplysningUdenlandskPersonligIndkomstGammelLempelse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 felterne vil IKKE optræde i strukturen.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2010 gælder at: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ÅrligSkatteOplysningUdligningsSkat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ÅrligSkatteOplysningUdenlandskPension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IndkomstOplysningPersonVærdiAfFriTelefon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Værdien af felterne er sat til 0 (nul).</w:t>
            </w:r>
          </w:p>
        </w:tc>
      </w:tr>
    </w:tbl>
    <w:p w:rsidR="000244C7" w:rsidRDefault="000244C7" w:rsidP="000244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244C7" w:rsidRDefault="000244C7" w:rsidP="000244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244C7" w:rsidSect="000244C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244C7" w:rsidRDefault="000244C7" w:rsidP="000244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244C7" w:rsidTr="000244C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Lønmodtagere, arbejdsløse og efterlønmodtagere kan fratrække bidrag til A-kasse, fleksydelse og efterlønsordning.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udgifter til befordring mellem hjem og arbejdsplads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ÅrligSkatteOplysningBeregnetSkat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ÅrligSkatteOplysningBundSkat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 (rubrikkerne 12, 14, 17, 18 og 20).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</w:t>
            </w:r>
            <w:r>
              <w:rPr>
                <w:rFonts w:ascii="Arial" w:hAnsi="Arial" w:cs="Arial"/>
                <w:sz w:val="18"/>
              </w:rPr>
              <w:lastRenderedPageBreak/>
              <w:t xml:space="preserve">3.000 kr.). Det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ÅrligSkatteOplysningForskerIndkomst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præmier og bidrag til visse pensionsordninger, tilbagebetalt kontanthjælp og introduktionsydelse, indskud på iværksætterkonto samt udgifter til erhvervsmæssig befordring.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ÅrligSkatteOplysningIndenlandskAktieBevisKursværdi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kursværdi af børsnoterede aktier, investeringsbeviser.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dansk gæld til realkredit, reallån, pengeinstitutter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ÅrligSkatteOplysningIndenlandskFormue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ejendomsværdi af danske ejendomme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dansk indestående i pengeinstitut, obligationer, pantebreve.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indskud på arbejdsgiveradministreret alderspension, gruppeliv m.v., fratrukket i personens løn 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347 på årsopgørelsen)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negativ kapitalindkomst på årsopgørelsen. Af juridiske grunde må de specifikke beløb i de enkelte felter ikke oplyses. 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ÅrligSkatteOplysningKapitalIndkomstSumPositiv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positiv kapitalindkomst på årsopgørelsen. Af juridiske grunde må de specifikke beløb i de enkelte felter ikke oplyses. 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summen af den beregnede mellemskat.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ÅrligSkatteOplysningNettoLejeIndtægt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Indtægter ved udlejning af fast ejendom er som hovedregel skattepligtige. I visse tilfælde er indtægten dog skattefri, når den er under et vist beløb. 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beløb, der skal betales tilbage, fordi der er betalt for meget i forskudsskat for det pågældende indkomstår.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bidrag, præmie til pension med løbende udbetaling. 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der udgør anden personlig indkomst fx privat dagpleje (Rubrik 15 på årsopgørelsen)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ÅrligSkatteOplysningRealkreditinstitutRenteudgift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Renteindtægter er kapitalindkomst og skal indgå i selvangivelsen og årsopgørelsen. Renter beskattes i det år, hvor de forfalder til betaling, uanset om renterne hæves eller ej. 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af gæld til det offentlige. Kan kun trækkes fra i det omfang, de vedrørende aktiver, hvoraf indtægter er skattepligtige, dvs. fast ejendom, båndlagt kapital og erhvervsaktiver.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ÅrligSkatteOplysningRestSkat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Beløb, der udgør skattetillægget.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ÅrligSkatteOplysningSkattepligtigIndkomst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ÅrligSkatteOplysningStudielånRenteudgift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Renteudgifter til studielån 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 489 på årsopgørelsen)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kursværdi af børsnoterede aktier, investeringsbeviser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Summen af den samlede udenlandske aktieindkomst.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ÅrligSkatteOplysningUdenlandskFormue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formueværdi af fast ejendom.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gæld til realkredit, reallån, pengeinstitut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indestående i pengeinstitut, obligationer, pantebreve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2011 gælder, at værdien udgør en summering af: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- 281 (Lønindtægt ved arbejde i udlandet; AM-pligtig)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- 282 (Anden udenlandsk personlig indkomst fra udenl. arbejdsgiver (AM-pligtig))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- 286 (Udenlandsk indkomst; halv lempelse (a/c AM-bidrag))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- 287 (Anden udenlandsk personlig indkomst; AM-pligtig)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- 289 (Udenlandsk indkomst til beskatning efter reglerne om konjunkturudligning)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- 291 (Udenlandsk indkomst til beskatning efter reglerne </w:t>
            </w:r>
            <w:r>
              <w:rPr>
                <w:rFonts w:ascii="Arial" w:hAnsi="Arial" w:cs="Arial"/>
                <w:sz w:val="18"/>
              </w:rPr>
              <w:lastRenderedPageBreak/>
              <w:t>i virksomhedsordningen)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- 294 (Udenlandsk indkomst; halv lempelse; AM-pligtig).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ÅrligSkatteOplysning 2010 gælder, at felt 290 (Udenlandsk pension, credit) også indgik. Fra 2011 har felt 290 skiftet indhold, og skal ikke længere medtages.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ÅrligSkatteOplysningUdenlandskPersonligIndkomstGammelLempelse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ÅrligSkatteOplysningUnderholdsbidrag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BeløbPositivNegativ11Decimaler2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modtaget underholdsbidrag 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(Rubrik 19 på årsopgørelsen)</w:t>
            </w:r>
          </w:p>
        </w:tc>
      </w:tr>
      <w:tr w:rsidR="000244C7" w:rsidTr="000244C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244C7" w:rsidRPr="000244C7" w:rsidRDefault="000244C7" w:rsidP="000244C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</w:tc>
      </w:tr>
    </w:tbl>
    <w:p w:rsidR="000244C7" w:rsidRPr="000244C7" w:rsidRDefault="000244C7" w:rsidP="000244C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244C7" w:rsidRPr="000244C7" w:rsidSect="000244C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4C7" w:rsidRDefault="000244C7" w:rsidP="000244C7">
      <w:pPr>
        <w:spacing w:line="240" w:lineRule="auto"/>
      </w:pPr>
      <w:r>
        <w:separator/>
      </w:r>
    </w:p>
  </w:endnote>
  <w:endnote w:type="continuationSeparator" w:id="0">
    <w:p w:rsidR="000244C7" w:rsidRDefault="000244C7" w:rsidP="00024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Default="000244C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Pr="000244C7" w:rsidRDefault="000244C7" w:rsidP="000244C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Default="000244C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4C7" w:rsidRDefault="000244C7" w:rsidP="000244C7">
      <w:pPr>
        <w:spacing w:line="240" w:lineRule="auto"/>
      </w:pPr>
      <w:r>
        <w:separator/>
      </w:r>
    </w:p>
  </w:footnote>
  <w:footnote w:type="continuationSeparator" w:id="0">
    <w:p w:rsidR="000244C7" w:rsidRDefault="000244C7" w:rsidP="00024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Default="000244C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Pr="000244C7" w:rsidRDefault="000244C7" w:rsidP="000244C7">
    <w:pPr>
      <w:pStyle w:val="Sidehoved"/>
      <w:jc w:val="center"/>
      <w:rPr>
        <w:rFonts w:ascii="Arial" w:hAnsi="Arial" w:cs="Arial"/>
      </w:rPr>
    </w:pPr>
    <w:r w:rsidRPr="000244C7">
      <w:rPr>
        <w:rFonts w:ascii="Arial" w:hAnsi="Arial" w:cs="Arial"/>
      </w:rPr>
      <w:t>Servicebeskrivelse</w:t>
    </w:r>
  </w:p>
  <w:p w:rsidR="000244C7" w:rsidRPr="000244C7" w:rsidRDefault="000244C7" w:rsidP="000244C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Default="000244C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Pr="000244C7" w:rsidRDefault="000244C7" w:rsidP="000244C7">
    <w:pPr>
      <w:pStyle w:val="Sidehoved"/>
      <w:jc w:val="center"/>
      <w:rPr>
        <w:rFonts w:ascii="Arial" w:hAnsi="Arial" w:cs="Arial"/>
      </w:rPr>
    </w:pPr>
    <w:r w:rsidRPr="000244C7">
      <w:rPr>
        <w:rFonts w:ascii="Arial" w:hAnsi="Arial" w:cs="Arial"/>
      </w:rPr>
      <w:t>Datastrukturer</w:t>
    </w:r>
  </w:p>
  <w:p w:rsidR="000244C7" w:rsidRPr="000244C7" w:rsidRDefault="000244C7" w:rsidP="000244C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4C7" w:rsidRDefault="000244C7" w:rsidP="000244C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244C7" w:rsidRPr="000244C7" w:rsidRDefault="000244C7" w:rsidP="000244C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24BE1"/>
    <w:multiLevelType w:val="multilevel"/>
    <w:tmpl w:val="69F68A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C7"/>
    <w:rsid w:val="000244C7"/>
    <w:rsid w:val="00332357"/>
    <w:rsid w:val="004851A8"/>
    <w:rsid w:val="004C188B"/>
    <w:rsid w:val="004C3363"/>
    <w:rsid w:val="005C17F0"/>
    <w:rsid w:val="006B7453"/>
    <w:rsid w:val="00733162"/>
    <w:rsid w:val="00863F6A"/>
    <w:rsid w:val="00BA3A0E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44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44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44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44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44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44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44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44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44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44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44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44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4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44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44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44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44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4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44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44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44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44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44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44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44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44C7"/>
  </w:style>
  <w:style w:type="paragraph" w:styleId="Sidefod">
    <w:name w:val="footer"/>
    <w:basedOn w:val="Normal"/>
    <w:link w:val="SidefodTegn"/>
    <w:uiPriority w:val="99"/>
    <w:unhideWhenUsed/>
    <w:rsid w:val="000244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4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244C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244C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244C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244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244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244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244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244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244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244C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244C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244C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244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244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244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244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244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244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244C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244C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244C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244C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244C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244C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244C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244C7"/>
  </w:style>
  <w:style w:type="paragraph" w:styleId="Sidefod">
    <w:name w:val="footer"/>
    <w:basedOn w:val="Normal"/>
    <w:link w:val="SidefodTegn"/>
    <w:uiPriority w:val="99"/>
    <w:unhideWhenUsed/>
    <w:rsid w:val="000244C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2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3420</Words>
  <Characters>20868</Characters>
  <Application>Microsoft Office Word</Application>
  <DocSecurity>0</DocSecurity>
  <Lines>173</Lines>
  <Paragraphs>48</Paragraphs>
  <ScaleCrop>false</ScaleCrop>
  <Company>SKAT</Company>
  <LinksUpToDate>false</LinksUpToDate>
  <CharactersWithSpaces>24240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</dc:creator>
  <cp:keywords/>
  <dc:description/>
  <cp:lastModifiedBy>Vibeke Højmark</cp:lastModifiedBy>
  <cp:revision>1</cp:revision>
  <dcterms:created xsi:type="dcterms:W3CDTF">2014-01-28T15:52:00Z</dcterms:created>
  <dcterms:modified xsi:type="dcterms:W3CDTF">2014-01-28T15:52:00Z</dcterms:modified>
</cp:coreProperties>
</file>