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BD1621" w:rsidP="00BD16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D1621" w:rsidTr="00BD1621"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D1621" w:rsidTr="00BD1621"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BD1621">
              <w:rPr>
                <w:rFonts w:ascii="Arial" w:hAnsi="Arial" w:cs="Arial"/>
                <w:b/>
                <w:sz w:val="30"/>
              </w:rPr>
              <w:t>PersonSamtykkeOpret</w:t>
            </w:r>
            <w:proofErr w:type="spellEnd"/>
          </w:p>
        </w:tc>
      </w:tr>
      <w:tr w:rsidR="00BD1621" w:rsidTr="00BD1621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D1621" w:rsidTr="00BD1621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HentSelv</w:t>
            </w:r>
            <w:proofErr w:type="spellEnd"/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D1621" w:rsidRPr="00BD1621" w:rsidRDefault="0015172C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2011-08-19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2014-09-19</w:t>
            </w:r>
          </w:p>
        </w:tc>
      </w:tr>
      <w:tr w:rsidR="00BD1621" w:rsidTr="00BD1621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D1621" w:rsidTr="00BD1621">
        <w:trPr>
          <w:trHeight w:val="283"/>
        </w:trPr>
        <w:tc>
          <w:tcPr>
            <w:tcW w:w="10345" w:type="dxa"/>
            <w:gridSpan w:val="5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et samtykke, dvs. en frivillig accept fra en borger om at der må indhentes og behandles oplysninger om vedkommende.</w:t>
            </w:r>
          </w:p>
        </w:tc>
      </w:tr>
      <w:tr w:rsidR="00BD1621" w:rsidTr="00BD1621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D1621" w:rsidTr="00BD1621">
        <w:trPr>
          <w:trHeight w:val="283"/>
        </w:trPr>
        <w:tc>
          <w:tcPr>
            <w:tcW w:w="10345" w:type="dxa"/>
            <w:gridSpan w:val="5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understøttes pt. kun sprogkoderne "eng" (engelsk) og "dan" (dansk). Hvis sprogkode udelades </w:t>
            </w:r>
            <w:proofErr w:type="gramStart"/>
            <w:r>
              <w:rPr>
                <w:rFonts w:ascii="Arial" w:hAnsi="Arial" w:cs="Arial"/>
                <w:sz w:val="18"/>
              </w:rPr>
              <w:t>anvendes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dansk. </w:t>
            </w:r>
          </w:p>
        </w:tc>
      </w:tr>
      <w:tr w:rsidR="00BD1621" w:rsidTr="00BD1621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D1621" w:rsidTr="00BD1621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D1621" w:rsidTr="00BD1621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PersonSamtykkeOpret_I</w:t>
            </w:r>
            <w:proofErr w:type="spellEnd"/>
          </w:p>
        </w:tc>
      </w:tr>
      <w:tr w:rsidR="00BD1621" w:rsidTr="00BD1621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PersonSamtykkeValg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PengeinstitutSamtykke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SamtykkeInformation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SamtykkeÅrsagKode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SamtykkeÅrsagNøgle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SamtykkeKilde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PersonPengeinstitutSamtykkeRetursvarURL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SprogISOKode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KlientplatformType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D1621" w:rsidTr="00BD1621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D1621" w:rsidTr="00BD1621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PersonSamtykkeOpret_O</w:t>
            </w:r>
            <w:proofErr w:type="spellEnd"/>
          </w:p>
        </w:tc>
      </w:tr>
      <w:tr w:rsidR="00BD1621" w:rsidTr="00BD1621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PersonSamtykkeValg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PengeinstitutSamtykke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SamtykkeInformation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PersonPengeinstitutSamtykkeReturKode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PersonPengeinstitutSamtykkeReturKodeBeskrivelse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PersonPengeinstitutSamtykkeReturKodeGruppe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PersonPengeinstitutSamtykkeReturKodeReference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PersonPengeinstitutSamtykkeRetursvarURL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SamtykkeÅrsagKode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SamtykkeÅrsagNøgle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D1621" w:rsidRPr="0015172C" w:rsidTr="00BD1621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proofErr w:type="spellStart"/>
            <w:r w:rsidRPr="00BD1621">
              <w:rPr>
                <w:rFonts w:ascii="Arial" w:hAnsi="Arial" w:cs="Arial"/>
                <w:b/>
                <w:sz w:val="18"/>
                <w:lang w:val="en-US"/>
              </w:rPr>
              <w:t>Referencer</w:t>
            </w:r>
            <w:proofErr w:type="spellEnd"/>
            <w:r w:rsidRPr="00BD162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BD1621">
              <w:rPr>
                <w:rFonts w:ascii="Arial" w:hAnsi="Arial" w:cs="Arial"/>
                <w:b/>
                <w:sz w:val="18"/>
                <w:lang w:val="en-US"/>
              </w:rPr>
              <w:t>fra</w:t>
            </w:r>
            <w:proofErr w:type="spellEnd"/>
            <w:r w:rsidRPr="00BD1621">
              <w:rPr>
                <w:rFonts w:ascii="Arial" w:hAnsi="Arial" w:cs="Arial"/>
                <w:b/>
                <w:sz w:val="18"/>
                <w:lang w:val="en-US"/>
              </w:rPr>
              <w:t xml:space="preserve"> use case(s)</w:t>
            </w:r>
          </w:p>
        </w:tc>
      </w:tr>
      <w:tr w:rsidR="00BD1621" w:rsidRPr="0015172C" w:rsidTr="00BD1621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BD1621" w:rsidRPr="00BD1621" w:rsidRDefault="00BD1621" w:rsidP="00BD16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BD1621" w:rsidRPr="00BD1621" w:rsidSect="00BD16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D1621" w:rsidRDefault="00BD1621" w:rsidP="00BD16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D1621" w:rsidTr="00BD1621"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D1621" w:rsidTr="00BD1621">
        <w:tc>
          <w:tcPr>
            <w:tcW w:w="3402" w:type="dxa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KlientplatformType</w:t>
            </w:r>
            <w:proofErr w:type="spellEnd"/>
          </w:p>
        </w:tc>
        <w:tc>
          <w:tcPr>
            <w:tcW w:w="170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BD1621">
              <w:rPr>
                <w:rFonts w:ascii="Arial" w:hAnsi="Arial" w:cs="Arial"/>
                <w:sz w:val="18"/>
              </w:rPr>
              <w:t>Angiver om brugerens platform er mobil eller desktop. Som udgangspunkt antages, at det er desktop.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mobil = en platform med begrænset funktionalitet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desktop = pc eller tilsvarende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mobil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desktop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1621" w:rsidTr="00BD1621">
        <w:tc>
          <w:tcPr>
            <w:tcW w:w="3402" w:type="dxa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1621" w:rsidTr="00BD1621">
        <w:tc>
          <w:tcPr>
            <w:tcW w:w="3402" w:type="dxa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PersonPengeinstitutSamtykkeReturKode</w:t>
            </w:r>
            <w:proofErr w:type="spellEnd"/>
          </w:p>
        </w:tc>
        <w:tc>
          <w:tcPr>
            <w:tcW w:w="170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kode, der refererer til en given værdi i et sæt af standard fejlårsager, der kan forekomme i samtykkeafgivelsesprocessen.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1621" w:rsidTr="00BD1621">
        <w:tc>
          <w:tcPr>
            <w:tcW w:w="3402" w:type="dxa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PersonPengeinstitutSamtykkeReturKodeBeskrivelse</w:t>
            </w:r>
            <w:proofErr w:type="spellEnd"/>
          </w:p>
        </w:tc>
        <w:tc>
          <w:tcPr>
            <w:tcW w:w="170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fejlkoden.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1621" w:rsidTr="00BD1621">
        <w:tc>
          <w:tcPr>
            <w:tcW w:w="3402" w:type="dxa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PersonPengeinstitutSamtykkeReturKodeGruppe</w:t>
            </w:r>
            <w:proofErr w:type="spellEnd"/>
          </w:p>
        </w:tc>
        <w:tc>
          <w:tcPr>
            <w:tcW w:w="170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Overordnet fejlkategori.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1621" w:rsidTr="00BD1621">
        <w:tc>
          <w:tcPr>
            <w:tcW w:w="3402" w:type="dxa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PersonPengeinstitutSamtykkeReturKodeReference</w:t>
            </w:r>
            <w:proofErr w:type="spellEnd"/>
          </w:p>
        </w:tc>
        <w:tc>
          <w:tcPr>
            <w:tcW w:w="170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50</w:t>
            </w:r>
          </w:p>
        </w:tc>
        <w:tc>
          <w:tcPr>
            <w:tcW w:w="467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der gør det muligt for leverandøren at spore og afhjælpe fejlen.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1621" w:rsidTr="00BD1621">
        <w:tc>
          <w:tcPr>
            <w:tcW w:w="3402" w:type="dxa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PersonPengeinstitutSamtykkeRetursvarURL</w:t>
            </w:r>
            <w:proofErr w:type="spellEnd"/>
          </w:p>
        </w:tc>
        <w:tc>
          <w:tcPr>
            <w:tcW w:w="170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256</w:t>
            </w:r>
          </w:p>
        </w:tc>
        <w:tc>
          <w:tcPr>
            <w:tcW w:w="467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Specificerer den URL-adresse - udstillet af pengeinstituttet - hvortil Samtykke komponenten sender en kvittering for transaktionens udkom.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1621" w:rsidTr="00BD1621">
        <w:tc>
          <w:tcPr>
            <w:tcW w:w="3402" w:type="dxa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SamtykkeKilde</w:t>
            </w:r>
            <w:proofErr w:type="spellEnd"/>
          </w:p>
        </w:tc>
        <w:tc>
          <w:tcPr>
            <w:tcW w:w="170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Defineres af pengeinstituttet. En konkret identifikation af den lånesag eller andet (som den optræder i pengeinstituttets kildesystem(er)), der har afledt indhentning af samtykke. Parameterets primære formål er at kommunikere en så sigende beskrivelse af samtykkeafgivelsen til borgeren, som muligt. Denne parameter kan være </w:t>
            </w:r>
            <w:proofErr w:type="spellStart"/>
            <w:r>
              <w:rPr>
                <w:rFonts w:ascii="Arial" w:hAnsi="Arial" w:cs="Arial"/>
                <w:sz w:val="18"/>
              </w:rPr>
              <w:t>null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1621" w:rsidTr="00BD1621">
        <w:tc>
          <w:tcPr>
            <w:tcW w:w="3402" w:type="dxa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SamtykkeÅrsagKode</w:t>
            </w:r>
            <w:proofErr w:type="spellEnd"/>
          </w:p>
        </w:tc>
        <w:tc>
          <w:tcPr>
            <w:tcW w:w="170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af Skatteministeriet defineret kode, der refererer til den generiske årsag, der ligger </w:t>
            </w:r>
            <w:proofErr w:type="gramStart"/>
            <w:r>
              <w:rPr>
                <w:rFonts w:ascii="Arial" w:hAnsi="Arial" w:cs="Arial"/>
                <w:sz w:val="18"/>
              </w:rPr>
              <w:t>bag  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borgers afgivelse af samtykke til udveksling af oplysninger.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1621" w:rsidTr="00BD1621">
        <w:tc>
          <w:tcPr>
            <w:tcW w:w="3402" w:type="dxa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SamtykkeÅrsagNøgle</w:t>
            </w:r>
            <w:proofErr w:type="spellEnd"/>
          </w:p>
        </w:tc>
        <w:tc>
          <w:tcPr>
            <w:tcW w:w="170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pengeinstituttet defineret nøgle, der sikrer at samtykkeafgivelser forbliver unikke over tid.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1621" w:rsidTr="00BD1621">
        <w:tc>
          <w:tcPr>
            <w:tcW w:w="3402" w:type="dxa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SprogISOKode</w:t>
            </w:r>
            <w:proofErr w:type="spellEnd"/>
          </w:p>
        </w:tc>
        <w:tc>
          <w:tcPr>
            <w:tcW w:w="170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2-3-tegns sprogkode i henhold til henholdsvis ISO 639-1 eller 639-2 fx dansk=da/dan. Det bør fremgå hvilke koder servicen understøtter.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1621" w:rsidTr="00BD1621">
        <w:tc>
          <w:tcPr>
            <w:tcW w:w="3402" w:type="dxa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proofErr w:type="spellEnd"/>
          </w:p>
        </w:tc>
        <w:tc>
          <w:tcPr>
            <w:tcW w:w="170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unik identifikation af den aftale, som Skatteministeriet har indgået med en virksomhed (en videreanvender) om udveksling og brug af oplysninger fra </w:t>
            </w:r>
            <w:proofErr w:type="spellStart"/>
            <w:r>
              <w:rPr>
                <w:rFonts w:ascii="Arial" w:hAnsi="Arial" w:cs="Arial"/>
                <w:sz w:val="18"/>
              </w:rPr>
              <w:t>HentSelv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1621" w:rsidTr="00BD1621">
        <w:tc>
          <w:tcPr>
            <w:tcW w:w="3402" w:type="dxa"/>
          </w:tcPr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  <w:proofErr w:type="spellEnd"/>
          </w:p>
        </w:tc>
        <w:tc>
          <w:tcPr>
            <w:tcW w:w="170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  <w:p w:rsid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621" w:rsidRPr="00BD1621" w:rsidRDefault="00BD1621" w:rsidP="00BD1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D1621" w:rsidRPr="00BD1621" w:rsidRDefault="00BD1621" w:rsidP="00BD16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D1621" w:rsidRPr="00BD1621" w:rsidSect="00BD162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621" w:rsidRDefault="00BD1621" w:rsidP="00BD1621">
      <w:r>
        <w:separator/>
      </w:r>
    </w:p>
  </w:endnote>
  <w:endnote w:type="continuationSeparator" w:id="0">
    <w:p w:rsidR="00BD1621" w:rsidRDefault="00BD1621" w:rsidP="00BD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621" w:rsidRDefault="00BD162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621" w:rsidRPr="00BD1621" w:rsidRDefault="00BD1621" w:rsidP="00BD162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PersonSamtykkeOpret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15172C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15172C"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621" w:rsidRDefault="00BD162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621" w:rsidRDefault="00BD1621" w:rsidP="00BD1621">
      <w:r>
        <w:separator/>
      </w:r>
    </w:p>
  </w:footnote>
  <w:footnote w:type="continuationSeparator" w:id="0">
    <w:p w:rsidR="00BD1621" w:rsidRDefault="00BD1621" w:rsidP="00BD1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621" w:rsidRDefault="00BD162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621" w:rsidRPr="00BD1621" w:rsidRDefault="00BD1621" w:rsidP="00BD1621">
    <w:pPr>
      <w:pStyle w:val="Sidehoved"/>
      <w:jc w:val="center"/>
      <w:rPr>
        <w:rFonts w:ascii="Arial" w:hAnsi="Arial" w:cs="Arial"/>
        <w:sz w:val="22"/>
      </w:rPr>
    </w:pPr>
    <w:r w:rsidRPr="00BD1621">
      <w:rPr>
        <w:rFonts w:ascii="Arial" w:hAnsi="Arial" w:cs="Arial"/>
        <w:sz w:val="22"/>
      </w:rPr>
      <w:t>Servicebeskrivelse</w:t>
    </w:r>
  </w:p>
  <w:p w:rsidR="00BD1621" w:rsidRPr="00BD1621" w:rsidRDefault="00BD1621" w:rsidP="00BD1621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621" w:rsidRDefault="00BD162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621" w:rsidRDefault="00BD1621" w:rsidP="00BD1621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BD1621" w:rsidRPr="00BD1621" w:rsidRDefault="00BD1621" w:rsidP="00BD1621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4DF1"/>
    <w:multiLevelType w:val="multilevel"/>
    <w:tmpl w:val="2CBED9E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621"/>
    <w:rsid w:val="000064A1"/>
    <w:rsid w:val="0015172C"/>
    <w:rsid w:val="00215DB8"/>
    <w:rsid w:val="0027555A"/>
    <w:rsid w:val="00386E48"/>
    <w:rsid w:val="00427F60"/>
    <w:rsid w:val="005C0DDB"/>
    <w:rsid w:val="00652370"/>
    <w:rsid w:val="00785361"/>
    <w:rsid w:val="007C09C7"/>
    <w:rsid w:val="00822DED"/>
    <w:rsid w:val="00892658"/>
    <w:rsid w:val="009303A2"/>
    <w:rsid w:val="0094218C"/>
    <w:rsid w:val="00AC3544"/>
    <w:rsid w:val="00B71915"/>
    <w:rsid w:val="00BD1621"/>
    <w:rsid w:val="00C365FF"/>
    <w:rsid w:val="00D807B6"/>
    <w:rsid w:val="00DA31F6"/>
    <w:rsid w:val="00DC6D3A"/>
    <w:rsid w:val="00E575BE"/>
    <w:rsid w:val="00E96DEE"/>
    <w:rsid w:val="00F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BD1621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1621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BD1621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D16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16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16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16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16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16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BD162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D1621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rsid w:val="00BD1621"/>
    <w:rPr>
      <w:rFonts w:ascii="Arial" w:eastAsia="Times New Roman" w:hAnsi="Arial" w:cs="Arial"/>
      <w:b/>
      <w:bCs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D1621"/>
    <w:rPr>
      <w:rFonts w:asciiTheme="majorHAnsi" w:eastAsiaTheme="majorEastAsia" w:hAnsiTheme="majorHAnsi" w:cstheme="majorBidi"/>
      <w:b/>
      <w:bCs/>
      <w:i/>
      <w:iCs/>
      <w:color w:val="000000" w:themeColor="text1"/>
      <w:sz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D1621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D1621"/>
    <w:rPr>
      <w:rFonts w:asciiTheme="majorHAnsi" w:eastAsiaTheme="majorEastAsia" w:hAnsiTheme="majorHAnsi" w:cstheme="majorBidi"/>
      <w:i/>
      <w:iCs/>
      <w:color w:val="6E6E6E" w:themeColor="accent1" w:themeShade="7F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D1621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D16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D16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D1621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D1621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BD1621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BD1621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BD1621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BD1621"/>
    <w:rPr>
      <w:rFonts w:cs="Times New Roman"/>
      <w:sz w:val="22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BD162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D1621"/>
    <w:rPr>
      <w:szCs w:val="24"/>
    </w:rPr>
  </w:style>
  <w:style w:type="paragraph" w:styleId="Sidefod">
    <w:name w:val="footer"/>
    <w:basedOn w:val="Normal"/>
    <w:link w:val="SidefodTegn"/>
    <w:uiPriority w:val="99"/>
    <w:unhideWhenUsed/>
    <w:rsid w:val="00BD162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D1621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BD1621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1621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BD1621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D16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16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16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16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16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16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BD162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D1621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rsid w:val="00BD1621"/>
    <w:rPr>
      <w:rFonts w:ascii="Arial" w:eastAsia="Times New Roman" w:hAnsi="Arial" w:cs="Arial"/>
      <w:b/>
      <w:bCs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D1621"/>
    <w:rPr>
      <w:rFonts w:asciiTheme="majorHAnsi" w:eastAsiaTheme="majorEastAsia" w:hAnsiTheme="majorHAnsi" w:cstheme="majorBidi"/>
      <w:b/>
      <w:bCs/>
      <w:i/>
      <w:iCs/>
      <w:color w:val="000000" w:themeColor="text1"/>
      <w:sz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D1621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D1621"/>
    <w:rPr>
      <w:rFonts w:asciiTheme="majorHAnsi" w:eastAsiaTheme="majorEastAsia" w:hAnsiTheme="majorHAnsi" w:cstheme="majorBidi"/>
      <w:i/>
      <w:iCs/>
      <w:color w:val="6E6E6E" w:themeColor="accent1" w:themeShade="7F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D1621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D16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D16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D1621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D1621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BD1621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BD1621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BD1621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BD1621"/>
    <w:rPr>
      <w:rFonts w:cs="Times New Roman"/>
      <w:sz w:val="22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BD162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D1621"/>
    <w:rPr>
      <w:szCs w:val="24"/>
    </w:rPr>
  </w:style>
  <w:style w:type="paragraph" w:styleId="Sidefod">
    <w:name w:val="footer"/>
    <w:basedOn w:val="Normal"/>
    <w:link w:val="SidefodTegn"/>
    <w:uiPriority w:val="99"/>
    <w:unhideWhenUsed/>
    <w:rsid w:val="00BD162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D162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2</cp:revision>
  <dcterms:created xsi:type="dcterms:W3CDTF">2014-09-19T13:25:00Z</dcterms:created>
  <dcterms:modified xsi:type="dcterms:W3CDTF">2014-09-22T14:06:00Z</dcterms:modified>
</cp:coreProperties>
</file>