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F6"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0775CE" w:rsidTr="000775CE">
        <w:tblPrEx>
          <w:tblCellMar>
            <w:top w:w="0" w:type="dxa"/>
            <w:bottom w:w="0" w:type="dxa"/>
          </w:tblCellMar>
        </w:tblPrEx>
        <w:trPr>
          <w:trHeight w:hRule="exact" w:val="113"/>
        </w:trPr>
        <w:tc>
          <w:tcPr>
            <w:tcW w:w="10205" w:type="dxa"/>
            <w:gridSpan w:val="5"/>
            <w:shd w:val="clear" w:color="auto" w:fill="82A0F0"/>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75CE" w:rsidTr="000775CE">
        <w:tblPrEx>
          <w:tblCellMar>
            <w:top w:w="0" w:type="dxa"/>
            <w:bottom w:w="0" w:type="dxa"/>
          </w:tblCellMar>
        </w:tblPrEx>
        <w:trPr>
          <w:trHeight w:val="283"/>
        </w:trPr>
        <w:tc>
          <w:tcPr>
            <w:tcW w:w="10205" w:type="dxa"/>
            <w:gridSpan w:val="5"/>
            <w:tcBorders>
              <w:bottom w:val="single" w:sz="6" w:space="0" w:color="auto"/>
            </w:tcBorders>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0" w:name="_GoBack"/>
            <w:r w:rsidRPr="000775CE">
              <w:rPr>
                <w:rFonts w:ascii="Arial" w:hAnsi="Arial" w:cs="Arial"/>
                <w:b/>
                <w:sz w:val="30"/>
              </w:rPr>
              <w:t>HentSelvSendData</w:t>
            </w:r>
            <w:bookmarkEnd w:id="0"/>
          </w:p>
        </w:tc>
      </w:tr>
      <w:tr w:rsidR="000775CE" w:rsidTr="000775CE">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775CE" w:rsidTr="000775CE">
        <w:tblPrEx>
          <w:tblCellMar>
            <w:top w:w="0" w:type="dxa"/>
            <w:bottom w:w="0" w:type="dxa"/>
          </w:tblCellMar>
        </w:tblPrEx>
        <w:trPr>
          <w:trHeight w:val="283"/>
        </w:trPr>
        <w:tc>
          <w:tcPr>
            <w:tcW w:w="1701" w:type="dxa"/>
            <w:tcBorders>
              <w:top w:val="nil"/>
            </w:tcBorders>
            <w:shd w:val="clear" w:color="auto" w:fill="auto"/>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699" w:type="dxa"/>
            <w:tcBorders>
              <w:top w:val="nil"/>
            </w:tcBorders>
            <w:shd w:val="clear" w:color="auto" w:fill="auto"/>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2017-02-09</w:t>
            </w:r>
          </w:p>
        </w:tc>
      </w:tr>
      <w:tr w:rsidR="000775CE" w:rsidTr="000775CE">
        <w:tblPrEx>
          <w:tblCellMar>
            <w:top w:w="0" w:type="dxa"/>
            <w:bottom w:w="0" w:type="dxa"/>
          </w:tblCellMar>
        </w:tblPrEx>
        <w:trPr>
          <w:trHeight w:val="283"/>
        </w:trPr>
        <w:tc>
          <w:tcPr>
            <w:tcW w:w="10205" w:type="dxa"/>
            <w:gridSpan w:val="5"/>
            <w:shd w:val="clear" w:color="auto" w:fill="D2DCFA"/>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775CE" w:rsidTr="000775CE">
        <w:tblPrEx>
          <w:tblCellMar>
            <w:top w:w="0" w:type="dxa"/>
            <w:bottom w:w="0" w:type="dxa"/>
          </w:tblCellMar>
        </w:tblPrEx>
        <w:trPr>
          <w:trHeight w:val="283"/>
        </w:trPr>
        <w:tc>
          <w:tcPr>
            <w:tcW w:w="10205" w:type="dxa"/>
            <w:gridSpan w:val="5"/>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rsidR="000775CE" w:rsidTr="000775CE">
        <w:tblPrEx>
          <w:tblCellMar>
            <w:top w:w="0" w:type="dxa"/>
            <w:bottom w:w="0" w:type="dxa"/>
          </w:tblCellMar>
        </w:tblPrEx>
        <w:trPr>
          <w:trHeight w:val="283"/>
        </w:trPr>
        <w:tc>
          <w:tcPr>
            <w:tcW w:w="10205" w:type="dxa"/>
            <w:gridSpan w:val="5"/>
            <w:shd w:val="clear" w:color="auto" w:fill="D2DCFA"/>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775CE" w:rsidTr="000775CE">
        <w:tblPrEx>
          <w:tblCellMar>
            <w:top w:w="0" w:type="dxa"/>
            <w:bottom w:w="0" w:type="dxa"/>
          </w:tblCellMar>
        </w:tblPrEx>
        <w:trPr>
          <w:trHeight w:val="283"/>
        </w:trPr>
        <w:tc>
          <w:tcPr>
            <w:tcW w:w="10205" w:type="dxa"/>
            <w:gridSpan w:val="5"/>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0775CE" w:rsidTr="000775CE">
        <w:tblPrEx>
          <w:tblCellMar>
            <w:top w:w="0" w:type="dxa"/>
            <w:bottom w:w="0" w:type="dxa"/>
          </w:tblCellMar>
        </w:tblPrEx>
        <w:trPr>
          <w:trHeight w:val="283"/>
        </w:trPr>
        <w:tc>
          <w:tcPr>
            <w:tcW w:w="10205" w:type="dxa"/>
            <w:gridSpan w:val="5"/>
            <w:shd w:val="clear" w:color="auto" w:fill="D2DCFA"/>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775CE" w:rsidTr="000775CE">
        <w:tblPrEx>
          <w:tblCellMar>
            <w:top w:w="0" w:type="dxa"/>
            <w:bottom w:w="0" w:type="dxa"/>
          </w:tblCellMar>
        </w:tblPrEx>
        <w:trPr>
          <w:trHeight w:val="283"/>
        </w:trPr>
        <w:tc>
          <w:tcPr>
            <w:tcW w:w="10205" w:type="dxa"/>
            <w:gridSpan w:val="5"/>
            <w:shd w:val="clear" w:color="auto" w:fill="FFFFFF"/>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dataelement, kan ikke benyttes, der leveres "null" data.</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IndkomstOplysningPersonVærdiAfMultimediebeskatning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IndkomstOplysningPersonBruttoIndkomstBeløb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Multimediebeskatningen udgik fra eIndkomst-data fra 31.12 2011.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Bruttoindkomstbeløb udgik pr. 1. 1. 2017. Uofficielt kan arbejdsgivere dog stadig indberette data frem til 1. juni.</w:t>
            </w:r>
          </w:p>
        </w:tc>
      </w:tr>
      <w:tr w:rsidR="000775CE" w:rsidTr="000775CE">
        <w:tblPrEx>
          <w:tblCellMar>
            <w:top w:w="0" w:type="dxa"/>
            <w:bottom w:w="0" w:type="dxa"/>
          </w:tblCellMar>
        </w:tblPrEx>
        <w:trPr>
          <w:trHeight w:val="283"/>
        </w:trPr>
        <w:tc>
          <w:tcPr>
            <w:tcW w:w="10205" w:type="dxa"/>
            <w:gridSpan w:val="5"/>
            <w:shd w:val="clear" w:color="auto" w:fill="D2DCFA"/>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775CE" w:rsidTr="000775CE">
        <w:tblPrEx>
          <w:tblCellMar>
            <w:top w:w="0" w:type="dxa"/>
            <w:bottom w:w="0" w:type="dxa"/>
          </w:tblCellMar>
        </w:tblPrEx>
        <w:trPr>
          <w:trHeight w:val="283"/>
        </w:trPr>
        <w:tc>
          <w:tcPr>
            <w:tcW w:w="10205" w:type="dxa"/>
            <w:gridSpan w:val="5"/>
            <w:shd w:val="clear" w:color="auto" w:fill="FFFFFF"/>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775CE" w:rsidTr="000775CE">
        <w:tblPrEx>
          <w:tblCellMar>
            <w:top w:w="0" w:type="dxa"/>
            <w:bottom w:w="0" w:type="dxa"/>
          </w:tblCellMar>
        </w:tblPrEx>
        <w:trPr>
          <w:trHeight w:val="283"/>
        </w:trPr>
        <w:tc>
          <w:tcPr>
            <w:tcW w:w="10205" w:type="dxa"/>
            <w:gridSpan w:val="5"/>
            <w:shd w:val="clear" w:color="auto" w:fill="FFFFFF"/>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0775CE" w:rsidTr="000775CE">
        <w:tblPrEx>
          <w:tblCellMar>
            <w:top w:w="0" w:type="dxa"/>
            <w:bottom w:w="0" w:type="dxa"/>
          </w:tblCellMar>
        </w:tblPrEx>
        <w:trPr>
          <w:trHeight w:val="283"/>
        </w:trPr>
        <w:tc>
          <w:tcPr>
            <w:tcW w:w="10205" w:type="dxa"/>
            <w:gridSpan w:val="5"/>
            <w:shd w:val="clear" w:color="auto" w:fill="FFFFFF"/>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0775CE" w:rsidTr="000775CE">
        <w:tblPrEx>
          <w:tblCellMar>
            <w:top w:w="0" w:type="dxa"/>
            <w:bottom w:w="0" w:type="dxa"/>
          </w:tblCellMar>
        </w:tblPrEx>
        <w:trPr>
          <w:trHeight w:val="283"/>
        </w:trPr>
        <w:tc>
          <w:tcPr>
            <w:tcW w:w="10205" w:type="dxa"/>
            <w:gridSpan w:val="5"/>
            <w:shd w:val="clear" w:color="auto" w:fill="FFFFFF"/>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775CE" w:rsidTr="000775CE">
        <w:tblPrEx>
          <w:tblCellMar>
            <w:top w:w="0" w:type="dxa"/>
            <w:bottom w:w="0" w:type="dxa"/>
          </w:tblCellMar>
        </w:tblPrEx>
        <w:trPr>
          <w:trHeight w:val="283"/>
        </w:trPr>
        <w:tc>
          <w:tcPr>
            <w:tcW w:w="10205" w:type="dxa"/>
            <w:gridSpan w:val="5"/>
            <w:shd w:val="clear" w:color="auto" w:fill="FFFFFF"/>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0775CE" w:rsidTr="000775CE">
        <w:tblPrEx>
          <w:tblCellMar>
            <w:top w:w="0" w:type="dxa"/>
            <w:bottom w:w="0" w:type="dxa"/>
          </w:tblCellMar>
        </w:tblPrEx>
        <w:trPr>
          <w:trHeight w:val="283"/>
        </w:trPr>
        <w:tc>
          <w:tcPr>
            <w:tcW w:w="10205" w:type="dxa"/>
            <w:gridSpan w:val="5"/>
            <w:shd w:val="clear" w:color="auto" w:fill="FFFFFF"/>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775CE" w:rsidTr="000775CE">
        <w:tblPrEx>
          <w:tblCellMar>
            <w:top w:w="0" w:type="dxa"/>
            <w:bottom w:w="0" w:type="dxa"/>
          </w:tblCellMar>
        </w:tblPrEx>
        <w:trPr>
          <w:trHeight w:val="283"/>
        </w:trPr>
        <w:tc>
          <w:tcPr>
            <w:tcW w:w="10205" w:type="dxa"/>
            <w:gridSpan w:val="5"/>
            <w:shd w:val="clear" w:color="auto" w:fill="FFFFFF"/>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775CE" w:rsidTr="000775CE">
        <w:tblPrEx>
          <w:tblCellMar>
            <w:top w:w="0" w:type="dxa"/>
            <w:bottom w:w="0" w:type="dxa"/>
          </w:tblCellMar>
        </w:tblPrEx>
        <w:trPr>
          <w:trHeight w:val="283"/>
        </w:trPr>
        <w:tc>
          <w:tcPr>
            <w:tcW w:w="10205" w:type="dxa"/>
            <w:gridSpan w:val="5"/>
            <w:shd w:val="clear" w:color="auto" w:fill="FFFFFF"/>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0775CE" w:rsidTr="000775CE">
        <w:tblPrEx>
          <w:tblCellMar>
            <w:top w:w="0" w:type="dxa"/>
            <w:bottom w:w="0" w:type="dxa"/>
          </w:tblCellMar>
        </w:tblPrEx>
        <w:trPr>
          <w:trHeight w:val="283"/>
        </w:trPr>
        <w:tc>
          <w:tcPr>
            <w:tcW w:w="10205" w:type="dxa"/>
            <w:gridSpan w:val="5"/>
            <w:shd w:val="clear" w:color="auto" w:fill="FFFFFF"/>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0775CE" w:rsidTr="000775CE">
        <w:tblPrEx>
          <w:tblCellMar>
            <w:top w:w="0" w:type="dxa"/>
            <w:bottom w:w="0" w:type="dxa"/>
          </w:tblCellMar>
        </w:tblPrEx>
        <w:trPr>
          <w:trHeight w:val="283"/>
        </w:trPr>
        <w:tc>
          <w:tcPr>
            <w:tcW w:w="10205" w:type="dxa"/>
            <w:gridSpan w:val="5"/>
            <w:shd w:val="clear" w:color="auto" w:fill="D2DCFA"/>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775CE" w:rsidTr="000775CE">
        <w:tblPrEx>
          <w:tblCellMar>
            <w:top w:w="0" w:type="dxa"/>
            <w:bottom w:w="0" w:type="dxa"/>
          </w:tblCellMar>
        </w:tblPrEx>
        <w:trPr>
          <w:trHeight w:val="283"/>
        </w:trPr>
        <w:tc>
          <w:tcPr>
            <w:tcW w:w="10205" w:type="dxa"/>
            <w:gridSpan w:val="5"/>
            <w:shd w:val="clear" w:color="auto" w:fill="FFFFFF"/>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 / advis: </w:t>
            </w:r>
            <w:r>
              <w:rPr>
                <w:rFonts w:ascii="Arial" w:hAnsi="Arial" w:cs="Arial"/>
                <w:sz w:val="18"/>
              </w:rPr>
              <w:tab/>
              <w:t>Samtykke findes ikke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tc>
      </w:tr>
      <w:tr w:rsidR="000775CE" w:rsidRPr="000775CE" w:rsidTr="000775CE">
        <w:tblPrEx>
          <w:tblCellMar>
            <w:top w:w="0" w:type="dxa"/>
            <w:bottom w:w="0" w:type="dxa"/>
          </w:tblCellMar>
        </w:tblPrEx>
        <w:trPr>
          <w:trHeight w:val="283"/>
        </w:trPr>
        <w:tc>
          <w:tcPr>
            <w:tcW w:w="10205" w:type="dxa"/>
            <w:gridSpan w:val="5"/>
            <w:shd w:val="clear" w:color="auto" w:fill="D2DCFA"/>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0775CE">
              <w:rPr>
                <w:rFonts w:ascii="Arial" w:hAnsi="Arial" w:cs="Arial"/>
                <w:b/>
                <w:sz w:val="18"/>
                <w:lang w:val="en-US"/>
              </w:rPr>
              <w:lastRenderedPageBreak/>
              <w:t>Referencer fra use case(s)</w:t>
            </w:r>
          </w:p>
        </w:tc>
      </w:tr>
      <w:tr w:rsidR="000775CE" w:rsidTr="000775CE">
        <w:tblPrEx>
          <w:tblCellMar>
            <w:top w:w="0" w:type="dxa"/>
            <w:bottom w:w="0" w:type="dxa"/>
          </w:tblCellMar>
        </w:tblPrEx>
        <w:trPr>
          <w:trHeight w:val="283"/>
        </w:trPr>
        <w:tc>
          <w:tcPr>
            <w:tcW w:w="10205" w:type="dxa"/>
            <w:gridSpan w:val="5"/>
            <w:shd w:val="clear" w:color="auto" w:fill="FFFFFF"/>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 i "Hent personoplysninger"</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"Indsaml Personoplysninger"</w:t>
            </w:r>
          </w:p>
        </w:tc>
      </w:tr>
    </w:tbl>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775CE" w:rsidSect="000775C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775CE" w:rsidTr="000775CE">
        <w:tblPrEx>
          <w:tblCellMar>
            <w:top w:w="0" w:type="dxa"/>
            <w:bottom w:w="0" w:type="dxa"/>
          </w:tblCellMar>
        </w:tblPrEx>
        <w:trPr>
          <w:trHeight w:hRule="exact" w:val="113"/>
        </w:trPr>
        <w:tc>
          <w:tcPr>
            <w:tcW w:w="10205" w:type="dxa"/>
            <w:shd w:val="clear" w:color="auto" w:fill="D2DCF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75CE" w:rsidTr="000775CE">
        <w:tblPrEx>
          <w:tblCellMar>
            <w:top w:w="0" w:type="dxa"/>
            <w:bottom w:w="0" w:type="dxa"/>
          </w:tblCellMar>
        </w:tblPrEx>
        <w:tc>
          <w:tcPr>
            <w:tcW w:w="10205" w:type="dxa"/>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0775CE" w:rsidTr="000775CE">
        <w:tblPrEx>
          <w:tblCellMar>
            <w:top w:w="0" w:type="dxa"/>
            <w:bottom w:w="0" w:type="dxa"/>
          </w:tblCellMar>
        </w:tblPrEx>
        <w:tc>
          <w:tcPr>
            <w:tcW w:w="10205" w:type="dxa"/>
            <w:vAlign w:val="center"/>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(ÅrligSkatteOplysningVirksomhedOrdningIndskudskontoSaldoBeløb)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(ÅrligSkatteOplysningVirksomhedOrdningSikkerhedsstillelseBeløb)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(EjendomEjerskabStartdato)</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(EjendomAngivelseEjerandel)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r>
      <w:tr w:rsidR="000775CE" w:rsidTr="000775CE">
        <w:tblPrEx>
          <w:tblCellMar>
            <w:top w:w="0" w:type="dxa"/>
            <w:bottom w:w="0" w:type="dxa"/>
          </w:tblCellMar>
        </w:tblPrEx>
        <w:tc>
          <w:tcPr>
            <w:tcW w:w="10205" w:type="dxa"/>
            <w:shd w:val="clear" w:color="auto" w:fill="D2DCFA"/>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775CE" w:rsidTr="000775CE">
        <w:tblPrEx>
          <w:tblCellMar>
            <w:top w:w="0" w:type="dxa"/>
            <w:bottom w:w="0" w:type="dxa"/>
          </w:tblCellMar>
        </w:tblPrEx>
        <w:tc>
          <w:tcPr>
            <w:tcW w:w="10205" w:type="dxa"/>
            <w:shd w:val="clear" w:color="auto" w:fill="FFFFFF"/>
            <w:vAlign w:val="center"/>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2016 samt 2015, gælder 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ÅrligSkatteOplysningKapitalPensionBidrag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ÅrligSkatteOplysningUdenlandskPersonligIndkomstGammelLempelse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ÅrligSkatteOplysningEjendomsværdiSkatAfdødÆgtefælle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VirksomhedOrdningIndskudskontoSaldoBeløb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VirksomhedOrdningSikkerhedsstillelseBeløb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tc>
      </w:tr>
    </w:tbl>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775CE" w:rsidSect="000775CE">
          <w:headerReference w:type="default" r:id="rId13"/>
          <w:footerReference w:type="default" r:id="rId14"/>
          <w:pgSz w:w="11906" w:h="16838"/>
          <w:pgMar w:top="567" w:right="567" w:bottom="567" w:left="1134" w:header="283" w:footer="708" w:gutter="0"/>
          <w:cols w:space="708"/>
          <w:docGrid w:linePitch="360"/>
        </w:sect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775CE" w:rsidTr="000775CE">
        <w:tblPrEx>
          <w:tblCellMar>
            <w:top w:w="0" w:type="dxa"/>
            <w:bottom w:w="0" w:type="dxa"/>
          </w:tblCellMar>
        </w:tblPrEx>
        <w:trPr>
          <w:tblHeader/>
        </w:trPr>
        <w:tc>
          <w:tcPr>
            <w:tcW w:w="3401" w:type="dxa"/>
            <w:shd w:val="clear" w:color="auto" w:fill="D2DCFA"/>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integer</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totalDigits: 18</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0</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IndkomstOplysningPersonAIndkomstIkkeTilAMBidragBeløb</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Feriepenge for timelønnede og fratrædende funktionærer før skattetræk. Beløbet udgør den del af bruttoindkomsten, der er beregnet som feriepenge.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officielt udgået pr. 1. januar. Nærmere beskrivelse kan findes på SKAT-eIndkomst website.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Uofficielt, kan arbejdsgivere dog stadig indberette data frem til 1. juni. Efter 1. juni, vil data indberetninger blive afvist. eSKATdata levere kun feltet hvis der er indberettet data. Derfor efter den 1. juni, bliver feltet endeligt ikke leveret.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Udregnes således: A-indkomst både med og uden AM-bidrag + lønmodtagerens andel af arbejdsgiveradministreret pensionsordning og ATP.</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IndkomstOplysningPersonForBagudLøn</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 og barselsdagpenge udbetalt af det offentlige, direkte til personen.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Udbetaling af indkomst fra Arbejdsmarkedets Fond for Udstationerede lønmodtagere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24 = Som kode 04, men for ydelser, hvori der ikke kan ske lønindeholdelse. Denne kode skal bl.a. bruges til VEU-godtgørelse og forsikringsydelser, der er A-skattepligtige, men hvori der ikke må lønindeholdes, jf. </w:t>
            </w:r>
            <w:r>
              <w:rPr>
                <w:rFonts w:ascii="Arial" w:hAnsi="Arial" w:cs="Arial"/>
                <w:sz w:val="18"/>
              </w:rPr>
              <w:lastRenderedPageBreak/>
              <w:t>inddrivelsesbekendtgørelsens §12. Indberetter skal have bevilling hos SKAT for at kunne indberette indkomst med denne beskæftigelseskode.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 indberettes løntimer for kontrollabel arbejdstid i dette felt.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IndkomstOplysningPersonVærdiAfFriBilTilRådighed</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telefon.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decimal</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fractionDigits: 2</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base: integer</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totalDigits: 18</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maxInclusive: 999999999999999999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775CE">
              <w:rPr>
                <w:rFonts w:ascii="Arial" w:hAnsi="Arial" w:cs="Arial"/>
                <w:sz w:val="18"/>
                <w:lang w:val="en-US"/>
              </w:rPr>
              <w:t>minInclusive: 0</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VidereanvendelseAftaleNummer</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51 Felt: 417</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ÅrligSkatteOplysningBeskæftigelsesFradragEnligForsørger</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ÅrligSkatteOplysningEjendomsværdiSkatAfdødÆgtefælle</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aktier optaget til handel på et reguleret marked/investeringsforeningsbeviser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den samlede danske aktieindkomst.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ÅrligSkatteOplysningIndenlandskEjendomsværdi</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danske ejendomme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positiv kapitalindkomst på årsopgørelsen. Af juridiske grunde må de specifikke beløb i de enkelte felter ikke oplyses.</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ÅrligSkatteOplysningKommunalIndkomstSkat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ÅrligSkatteOplysningLigningsmæssigtFradragBørneDagplejereStandard</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ÅrligSkatteOplysningLigningsmæssigtFradragMedarbejdendeÆgtefælleSygeArbejdsskade</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pensioner (folkepension, efterlevelsespension, førtidspension, livrente, efterløn, </w:t>
            </w:r>
            <w:r>
              <w:rPr>
                <w:rFonts w:ascii="Arial" w:hAnsi="Arial" w:cs="Arial"/>
                <w:sz w:val="18"/>
              </w:rPr>
              <w:lastRenderedPageBreak/>
              <w:t>forsikringsydelser mv.), kontanthjælp, orlovsydelser, fleksydelse, udbetalinger fra A-kasser.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ÅrligSkatteOplysningPensionLøbendeUdbetaling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privattegnede ratepensioner og ophørende livrenter, hvis du er lønmodtager (højest 100.000 kr., inklusiv bidrag til arbejdsgiveradministrerede ordninger).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ratepensioner og ophørende livrenter, hvis du er selvstændig og bruger reglen om loftet på 100.000 kr.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416</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den samlede aktieindkomst. Altså summen af både den danske og den udenlandske.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ÅrligSkatteOplysningSkatteTillæg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in-vest.beviser.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 TIL REALKREDIT I UDLANDET.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 til realkreditinstitut reallån. pengeinstitutter.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ÅrligSkatteOplysningUdenlandskIndeståendePengeinstitut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ÅrligSkatteOplysningUnderholdsbidrag</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ÅrligSkatteOplysningVirksomhedOrdningIndskudskontoSaldoBeløb</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Opgjort ultimosaldo på indskudkontoen.</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ÅrligSkatteOplysningVirksomhedOrdningSikkerhedsstillelseBeløb</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5CE" w:rsidTr="000775CE">
        <w:tblPrEx>
          <w:tblCellMar>
            <w:top w:w="0" w:type="dxa"/>
            <w:bottom w:w="0" w:type="dxa"/>
          </w:tblCellMar>
        </w:tblPrEx>
        <w:tc>
          <w:tcPr>
            <w:tcW w:w="3401" w:type="dxa"/>
          </w:tcPr>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ÅrligSkatteOplysningØvrigeLønmodtagerudgifter</w:t>
            </w:r>
          </w:p>
        </w:tc>
        <w:tc>
          <w:tcPr>
            <w:tcW w:w="170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775CE" w:rsidRPr="000775CE" w:rsidRDefault="000775CE" w:rsidP="000775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775CE" w:rsidRPr="000775CE" w:rsidSect="000775C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5CE" w:rsidRDefault="000775CE" w:rsidP="000775CE">
      <w:pPr>
        <w:spacing w:line="240" w:lineRule="auto"/>
      </w:pPr>
      <w:r>
        <w:separator/>
      </w:r>
    </w:p>
  </w:endnote>
  <w:endnote w:type="continuationSeparator" w:id="0">
    <w:p w:rsidR="000775CE" w:rsidRDefault="000775CE" w:rsidP="00077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5CE" w:rsidRDefault="000775C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5CE" w:rsidRPr="000775CE" w:rsidRDefault="000775CE" w:rsidP="000775CE">
    <w:pPr>
      <w:pStyle w:val="Sidefod"/>
      <w:rPr>
        <w:rFonts w:ascii="Arial" w:hAnsi="Arial" w:cs="Arial"/>
        <w:sz w:val="16"/>
      </w:rPr>
    </w:pPr>
    <w:r w:rsidRPr="000775CE">
      <w:rPr>
        <w:rFonts w:ascii="Arial" w:hAnsi="Arial" w:cs="Arial"/>
        <w:sz w:val="16"/>
      </w:rPr>
      <w:fldChar w:fldCharType="begin"/>
    </w:r>
    <w:r w:rsidRPr="000775CE">
      <w:rPr>
        <w:rFonts w:ascii="Arial" w:hAnsi="Arial" w:cs="Arial"/>
        <w:sz w:val="16"/>
      </w:rPr>
      <w:instrText xml:space="preserve"> CREATEDATE  \@ "d. MMMM yyyy"  \* MERGEFORMAT </w:instrText>
    </w:r>
    <w:r w:rsidRPr="000775CE">
      <w:rPr>
        <w:rFonts w:ascii="Arial" w:hAnsi="Arial" w:cs="Arial"/>
        <w:sz w:val="16"/>
      </w:rPr>
      <w:fldChar w:fldCharType="separate"/>
    </w:r>
    <w:r w:rsidRPr="000775CE">
      <w:rPr>
        <w:rFonts w:ascii="Arial" w:hAnsi="Arial" w:cs="Arial"/>
        <w:noProof/>
        <w:sz w:val="16"/>
      </w:rPr>
      <w:t>9. februar 2017</w:t>
    </w:r>
    <w:r w:rsidRPr="000775CE">
      <w:rPr>
        <w:rFonts w:ascii="Arial" w:hAnsi="Arial" w:cs="Arial"/>
        <w:sz w:val="16"/>
      </w:rPr>
      <w:fldChar w:fldCharType="end"/>
    </w:r>
    <w:r w:rsidRPr="000775CE">
      <w:rPr>
        <w:rFonts w:ascii="Arial" w:hAnsi="Arial" w:cs="Arial"/>
        <w:sz w:val="16"/>
      </w:rPr>
      <w:tab/>
    </w:r>
    <w:r w:rsidRPr="000775CE">
      <w:rPr>
        <w:rFonts w:ascii="Arial" w:hAnsi="Arial" w:cs="Arial"/>
        <w:sz w:val="16"/>
      </w:rPr>
      <w:tab/>
      <w:t xml:space="preserve">HentSelvSendData Side </w:t>
    </w:r>
    <w:r w:rsidRPr="000775CE">
      <w:rPr>
        <w:rFonts w:ascii="Arial" w:hAnsi="Arial" w:cs="Arial"/>
        <w:sz w:val="16"/>
      </w:rPr>
      <w:fldChar w:fldCharType="begin"/>
    </w:r>
    <w:r w:rsidRPr="000775CE">
      <w:rPr>
        <w:rFonts w:ascii="Arial" w:hAnsi="Arial" w:cs="Arial"/>
        <w:sz w:val="16"/>
      </w:rPr>
      <w:instrText xml:space="preserve"> PAGE  \* MERGEFORMAT </w:instrText>
    </w:r>
    <w:r w:rsidRPr="000775CE">
      <w:rPr>
        <w:rFonts w:ascii="Arial" w:hAnsi="Arial" w:cs="Arial"/>
        <w:sz w:val="16"/>
      </w:rPr>
      <w:fldChar w:fldCharType="separate"/>
    </w:r>
    <w:r>
      <w:rPr>
        <w:rFonts w:ascii="Arial" w:hAnsi="Arial" w:cs="Arial"/>
        <w:noProof/>
        <w:sz w:val="16"/>
      </w:rPr>
      <w:t>4</w:t>
    </w:r>
    <w:r w:rsidRPr="000775CE">
      <w:rPr>
        <w:rFonts w:ascii="Arial" w:hAnsi="Arial" w:cs="Arial"/>
        <w:sz w:val="16"/>
      </w:rPr>
      <w:fldChar w:fldCharType="end"/>
    </w:r>
    <w:r w:rsidRPr="000775CE">
      <w:rPr>
        <w:rFonts w:ascii="Arial" w:hAnsi="Arial" w:cs="Arial"/>
        <w:sz w:val="16"/>
      </w:rPr>
      <w:t xml:space="preserve"> af </w:t>
    </w:r>
    <w:r w:rsidRPr="000775CE">
      <w:rPr>
        <w:rFonts w:ascii="Arial" w:hAnsi="Arial" w:cs="Arial"/>
        <w:sz w:val="16"/>
      </w:rPr>
      <w:fldChar w:fldCharType="begin"/>
    </w:r>
    <w:r w:rsidRPr="000775CE">
      <w:rPr>
        <w:rFonts w:ascii="Arial" w:hAnsi="Arial" w:cs="Arial"/>
        <w:sz w:val="16"/>
      </w:rPr>
      <w:instrText xml:space="preserve"> NUMPAGES  \* MERGEFORMAT </w:instrText>
    </w:r>
    <w:r w:rsidRPr="000775CE">
      <w:rPr>
        <w:rFonts w:ascii="Arial" w:hAnsi="Arial" w:cs="Arial"/>
        <w:sz w:val="16"/>
      </w:rPr>
      <w:fldChar w:fldCharType="separate"/>
    </w:r>
    <w:r>
      <w:rPr>
        <w:rFonts w:ascii="Arial" w:hAnsi="Arial" w:cs="Arial"/>
        <w:noProof/>
        <w:sz w:val="16"/>
      </w:rPr>
      <w:t>20</w:t>
    </w:r>
    <w:r w:rsidRPr="000775CE">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5CE" w:rsidRDefault="000775CE">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5CE" w:rsidRPr="000775CE" w:rsidRDefault="000775CE" w:rsidP="000775C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februar 2017</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5CE" w:rsidRDefault="000775CE" w:rsidP="000775CE">
      <w:pPr>
        <w:spacing w:line="240" w:lineRule="auto"/>
      </w:pPr>
      <w:r>
        <w:separator/>
      </w:r>
    </w:p>
  </w:footnote>
  <w:footnote w:type="continuationSeparator" w:id="0">
    <w:p w:rsidR="000775CE" w:rsidRDefault="000775CE" w:rsidP="000775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5CE" w:rsidRDefault="000775C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5CE" w:rsidRPr="000775CE" w:rsidRDefault="000775CE" w:rsidP="000775CE">
    <w:pPr>
      <w:pStyle w:val="Sidehoved"/>
      <w:jc w:val="center"/>
      <w:rPr>
        <w:rFonts w:ascii="Arial" w:hAnsi="Arial" w:cs="Arial"/>
      </w:rPr>
    </w:pPr>
    <w:r w:rsidRPr="000775CE">
      <w:rPr>
        <w:rFonts w:ascii="Arial" w:hAnsi="Arial" w:cs="Arial"/>
      </w:rPr>
      <w:t>Servicebeskrivelse</w:t>
    </w:r>
  </w:p>
  <w:p w:rsidR="000775CE" w:rsidRPr="000775CE" w:rsidRDefault="000775CE" w:rsidP="000775C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5CE" w:rsidRDefault="000775C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5CE" w:rsidRPr="000775CE" w:rsidRDefault="000775CE" w:rsidP="000775CE">
    <w:pPr>
      <w:pStyle w:val="Sidehoved"/>
      <w:jc w:val="center"/>
      <w:rPr>
        <w:rFonts w:ascii="Arial" w:hAnsi="Arial" w:cs="Arial"/>
      </w:rPr>
    </w:pPr>
    <w:r w:rsidRPr="000775CE">
      <w:rPr>
        <w:rFonts w:ascii="Arial" w:hAnsi="Arial" w:cs="Arial"/>
      </w:rPr>
      <w:t>Datastrukturer</w:t>
    </w:r>
  </w:p>
  <w:p w:rsidR="000775CE" w:rsidRPr="000775CE" w:rsidRDefault="000775CE" w:rsidP="000775C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5CE" w:rsidRDefault="000775CE" w:rsidP="000775CE">
    <w:pPr>
      <w:pStyle w:val="Sidehoved"/>
      <w:jc w:val="center"/>
      <w:rPr>
        <w:rFonts w:ascii="Arial" w:hAnsi="Arial" w:cs="Arial"/>
      </w:rPr>
    </w:pPr>
    <w:r>
      <w:rPr>
        <w:rFonts w:ascii="Arial" w:hAnsi="Arial" w:cs="Arial"/>
      </w:rPr>
      <w:t>Data elementer</w:t>
    </w:r>
  </w:p>
  <w:p w:rsidR="000775CE" w:rsidRPr="000775CE" w:rsidRDefault="000775CE" w:rsidP="000775C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A4895"/>
    <w:multiLevelType w:val="multilevel"/>
    <w:tmpl w:val="F5F099C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5CE"/>
    <w:rsid w:val="000775CE"/>
    <w:rsid w:val="00DB55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A48C2-82CC-4352-9C38-0A01A682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775C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775C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775C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775C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775C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775C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775C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775C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775C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75C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775C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775C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775C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775C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775C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775C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775C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775C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775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775CE"/>
    <w:rPr>
      <w:rFonts w:ascii="Arial" w:hAnsi="Arial" w:cs="Arial"/>
      <w:b/>
      <w:sz w:val="30"/>
    </w:rPr>
  </w:style>
  <w:style w:type="paragraph" w:customStyle="1" w:styleId="Overskrift211pkt">
    <w:name w:val="Overskrift 2 + 11 pkt"/>
    <w:basedOn w:val="Normal"/>
    <w:link w:val="Overskrift211pktTegn"/>
    <w:rsid w:val="000775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775CE"/>
    <w:rPr>
      <w:rFonts w:ascii="Arial" w:hAnsi="Arial" w:cs="Arial"/>
      <w:b/>
    </w:rPr>
  </w:style>
  <w:style w:type="paragraph" w:customStyle="1" w:styleId="Normal11">
    <w:name w:val="Normal + 11"/>
    <w:basedOn w:val="Normal"/>
    <w:link w:val="Normal11Tegn"/>
    <w:rsid w:val="000775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775CE"/>
    <w:rPr>
      <w:rFonts w:ascii="Times New Roman" w:hAnsi="Times New Roman" w:cs="Times New Roman"/>
    </w:rPr>
  </w:style>
  <w:style w:type="paragraph" w:styleId="Sidehoved">
    <w:name w:val="header"/>
    <w:basedOn w:val="Normal"/>
    <w:link w:val="SidehovedTegn"/>
    <w:uiPriority w:val="99"/>
    <w:unhideWhenUsed/>
    <w:rsid w:val="000775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775CE"/>
  </w:style>
  <w:style w:type="paragraph" w:styleId="Sidefod">
    <w:name w:val="footer"/>
    <w:basedOn w:val="Normal"/>
    <w:link w:val="SidefodTegn"/>
    <w:uiPriority w:val="99"/>
    <w:unhideWhenUsed/>
    <w:rsid w:val="000775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077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6048</Words>
  <Characters>36897</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2017-02-09T13:20:00Z</dcterms:created>
  <dcterms:modified xsi:type="dcterms:W3CDTF">2017-02-09T13:23:00Z</dcterms:modified>
</cp:coreProperties>
</file>