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21D"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291DBC" w:rsidTr="00291DBC">
        <w:tblPrEx>
          <w:tblCellMar>
            <w:top w:w="0" w:type="dxa"/>
            <w:bottom w:w="0" w:type="dxa"/>
          </w:tblCellMar>
        </w:tblPrEx>
        <w:trPr>
          <w:trHeight w:hRule="exact" w:val="113"/>
        </w:trPr>
        <w:tc>
          <w:tcPr>
            <w:tcW w:w="10205" w:type="dxa"/>
            <w:gridSpan w:val="5"/>
            <w:shd w:val="clear" w:color="auto" w:fill="82A0F0"/>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1DBC" w:rsidTr="00291DBC">
        <w:tblPrEx>
          <w:tblCellMar>
            <w:top w:w="0" w:type="dxa"/>
            <w:bottom w:w="0" w:type="dxa"/>
          </w:tblCellMar>
        </w:tblPrEx>
        <w:trPr>
          <w:trHeight w:val="283"/>
        </w:trPr>
        <w:tc>
          <w:tcPr>
            <w:tcW w:w="10205" w:type="dxa"/>
            <w:gridSpan w:val="5"/>
            <w:tcBorders>
              <w:bottom w:val="single" w:sz="6" w:space="0" w:color="auto"/>
            </w:tcBorders>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91DBC">
              <w:rPr>
                <w:rFonts w:ascii="Arial" w:hAnsi="Arial" w:cs="Arial"/>
                <w:b/>
                <w:sz w:val="30"/>
              </w:rPr>
              <w:t>HentSelvSendData</w:t>
            </w:r>
          </w:p>
        </w:tc>
      </w:tr>
      <w:tr w:rsidR="00291DBC" w:rsidTr="00291DBC">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91DBC" w:rsidTr="00291DBC">
        <w:tblPrEx>
          <w:tblCellMar>
            <w:top w:w="0" w:type="dxa"/>
            <w:bottom w:w="0" w:type="dxa"/>
          </w:tblCellMar>
        </w:tblPrEx>
        <w:trPr>
          <w:trHeight w:val="283"/>
        </w:trPr>
        <w:tc>
          <w:tcPr>
            <w:tcW w:w="1701" w:type="dxa"/>
            <w:tcBorders>
              <w:top w:val="nil"/>
            </w:tcBorders>
            <w:shd w:val="clear" w:color="auto" w:fill="auto"/>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eSkatData</w:t>
            </w:r>
          </w:p>
        </w:tc>
        <w:tc>
          <w:tcPr>
            <w:tcW w:w="3969" w:type="dxa"/>
            <w:tcBorders>
              <w:top w:val="nil"/>
            </w:tcBorders>
            <w:shd w:val="clear" w:color="auto" w:fill="auto"/>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2011-03-01</w:t>
            </w:r>
          </w:p>
        </w:tc>
        <w:tc>
          <w:tcPr>
            <w:tcW w:w="1699" w:type="dxa"/>
            <w:tcBorders>
              <w:top w:val="nil"/>
            </w:tcBorders>
            <w:shd w:val="clear" w:color="auto" w:fill="auto"/>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2017-12-19</w:t>
            </w:r>
          </w:p>
        </w:tc>
      </w:tr>
      <w:tr w:rsidR="00291DBC" w:rsidTr="00291DBC">
        <w:tblPrEx>
          <w:tblCellMar>
            <w:top w:w="0" w:type="dxa"/>
            <w:bottom w:w="0" w:type="dxa"/>
          </w:tblCellMar>
        </w:tblPrEx>
        <w:trPr>
          <w:trHeight w:val="283"/>
        </w:trPr>
        <w:tc>
          <w:tcPr>
            <w:tcW w:w="10205" w:type="dxa"/>
            <w:gridSpan w:val="5"/>
            <w:shd w:val="clear" w:color="auto" w:fill="D2DCFA"/>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91DBC" w:rsidTr="00291DBC">
        <w:tblPrEx>
          <w:tblCellMar>
            <w:top w:w="0" w:type="dxa"/>
            <w:bottom w:w="0" w:type="dxa"/>
          </w:tblCellMar>
        </w:tblPrEx>
        <w:trPr>
          <w:trHeight w:val="283"/>
        </w:trPr>
        <w:tc>
          <w:tcPr>
            <w:tcW w:w="10205" w:type="dxa"/>
            <w:gridSpan w:val="5"/>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w:t>
            </w:r>
          </w:p>
        </w:tc>
      </w:tr>
      <w:tr w:rsidR="00291DBC" w:rsidTr="00291DBC">
        <w:tblPrEx>
          <w:tblCellMar>
            <w:top w:w="0" w:type="dxa"/>
            <w:bottom w:w="0" w:type="dxa"/>
          </w:tblCellMar>
        </w:tblPrEx>
        <w:trPr>
          <w:trHeight w:val="283"/>
        </w:trPr>
        <w:tc>
          <w:tcPr>
            <w:tcW w:w="10205" w:type="dxa"/>
            <w:gridSpan w:val="5"/>
            <w:shd w:val="clear" w:color="auto" w:fill="D2DCFA"/>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91DBC" w:rsidTr="00291DBC">
        <w:tblPrEx>
          <w:tblCellMar>
            <w:top w:w="0" w:type="dxa"/>
            <w:bottom w:w="0" w:type="dxa"/>
          </w:tblCellMar>
        </w:tblPrEx>
        <w:trPr>
          <w:trHeight w:val="283"/>
        </w:trPr>
        <w:tc>
          <w:tcPr>
            <w:tcW w:w="10205" w:type="dxa"/>
            <w:gridSpan w:val="5"/>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tre forskellige web services: Indkomstoplysninger fra IndkomstOplysningPersonHent, skatteoplysninger fra ÅrligSkatteOplysningHent og restanceoplysninger fra RestanceOplysningHent.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291DBC" w:rsidTr="00291DBC">
        <w:tblPrEx>
          <w:tblCellMar>
            <w:top w:w="0" w:type="dxa"/>
            <w:bottom w:w="0" w:type="dxa"/>
          </w:tblCellMar>
        </w:tblPrEx>
        <w:trPr>
          <w:trHeight w:val="283"/>
        </w:trPr>
        <w:tc>
          <w:tcPr>
            <w:tcW w:w="10205" w:type="dxa"/>
            <w:gridSpan w:val="5"/>
            <w:shd w:val="clear" w:color="auto" w:fill="D2DCFA"/>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91DBC" w:rsidTr="00291DBC">
        <w:tblPrEx>
          <w:tblCellMar>
            <w:top w:w="0" w:type="dxa"/>
            <w:bottom w:w="0" w:type="dxa"/>
          </w:tblCellMar>
        </w:tblPrEx>
        <w:trPr>
          <w:trHeight w:val="283"/>
        </w:trPr>
        <w:tc>
          <w:tcPr>
            <w:tcW w:w="10205" w:type="dxa"/>
            <w:gridSpan w:val="5"/>
            <w:shd w:val="clear" w:color="auto" w:fill="FFFFFF"/>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servicestruktur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dataelement, kan ikke benyttes, der leveres "null" data.</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IndkomstOplysningPersonVærdiAfMultimediebeskatning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IndkomstOplysningPersonBruttoIndkomstBeløb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Multimediebeskatningen udgik fra eIndkomst-data fra 31.12 2011.</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Bruttoindkomstbeløb udgik pr. 1. 1. 2017. Uofficielt kan arbejdsgivere dog stadig indberette data frem til 1. juni.</w:t>
            </w:r>
          </w:p>
        </w:tc>
      </w:tr>
      <w:tr w:rsidR="00291DBC" w:rsidTr="00291DBC">
        <w:tblPrEx>
          <w:tblCellMar>
            <w:top w:w="0" w:type="dxa"/>
            <w:bottom w:w="0" w:type="dxa"/>
          </w:tblCellMar>
        </w:tblPrEx>
        <w:trPr>
          <w:trHeight w:val="283"/>
        </w:trPr>
        <w:tc>
          <w:tcPr>
            <w:tcW w:w="10205" w:type="dxa"/>
            <w:gridSpan w:val="5"/>
            <w:shd w:val="clear" w:color="auto" w:fill="D2DCFA"/>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91DBC" w:rsidTr="00291DBC">
        <w:tblPrEx>
          <w:tblCellMar>
            <w:top w:w="0" w:type="dxa"/>
            <w:bottom w:w="0" w:type="dxa"/>
          </w:tblCellMar>
        </w:tblPrEx>
        <w:trPr>
          <w:trHeight w:val="283"/>
        </w:trPr>
        <w:tc>
          <w:tcPr>
            <w:tcW w:w="10205" w:type="dxa"/>
            <w:gridSpan w:val="5"/>
            <w:shd w:val="clear" w:color="auto" w:fill="FFFFFF"/>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91DBC" w:rsidTr="00291DBC">
        <w:tblPrEx>
          <w:tblCellMar>
            <w:top w:w="0" w:type="dxa"/>
            <w:bottom w:w="0" w:type="dxa"/>
          </w:tblCellMar>
        </w:tblPrEx>
        <w:trPr>
          <w:trHeight w:val="283"/>
        </w:trPr>
        <w:tc>
          <w:tcPr>
            <w:tcW w:w="10205" w:type="dxa"/>
            <w:gridSpan w:val="5"/>
            <w:shd w:val="clear" w:color="auto" w:fill="FFFFFF"/>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291DBC" w:rsidTr="00291DBC">
        <w:tblPrEx>
          <w:tblCellMar>
            <w:top w:w="0" w:type="dxa"/>
            <w:bottom w:w="0" w:type="dxa"/>
          </w:tblCellMar>
        </w:tblPrEx>
        <w:trPr>
          <w:trHeight w:val="283"/>
        </w:trPr>
        <w:tc>
          <w:tcPr>
            <w:tcW w:w="10205" w:type="dxa"/>
            <w:gridSpan w:val="5"/>
            <w:shd w:val="clear" w:color="auto" w:fill="FFFFFF"/>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291DBC" w:rsidTr="00291DBC">
        <w:tblPrEx>
          <w:tblCellMar>
            <w:top w:w="0" w:type="dxa"/>
            <w:bottom w:w="0" w:type="dxa"/>
          </w:tblCellMar>
        </w:tblPrEx>
        <w:trPr>
          <w:trHeight w:val="283"/>
        </w:trPr>
        <w:tc>
          <w:tcPr>
            <w:tcW w:w="10205" w:type="dxa"/>
            <w:gridSpan w:val="5"/>
            <w:shd w:val="clear" w:color="auto" w:fill="FFFFFF"/>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91DBC" w:rsidTr="00291DBC">
        <w:tblPrEx>
          <w:tblCellMar>
            <w:top w:w="0" w:type="dxa"/>
            <w:bottom w:w="0" w:type="dxa"/>
          </w:tblCellMar>
        </w:tblPrEx>
        <w:trPr>
          <w:trHeight w:val="283"/>
        </w:trPr>
        <w:tc>
          <w:tcPr>
            <w:tcW w:w="10205" w:type="dxa"/>
            <w:gridSpan w:val="5"/>
            <w:shd w:val="clear" w:color="auto" w:fill="FFFFFF"/>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291DBC" w:rsidTr="00291DBC">
        <w:tblPrEx>
          <w:tblCellMar>
            <w:top w:w="0" w:type="dxa"/>
            <w:bottom w:w="0" w:type="dxa"/>
          </w:tblCellMar>
        </w:tblPrEx>
        <w:trPr>
          <w:trHeight w:val="283"/>
        </w:trPr>
        <w:tc>
          <w:tcPr>
            <w:tcW w:w="10205" w:type="dxa"/>
            <w:gridSpan w:val="5"/>
            <w:shd w:val="clear" w:color="auto" w:fill="FFFFFF"/>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IndberetningOplysningListe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IndberetningOplysning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(IndkomstOplysningPersonASkatUdenLønindeholdelseProcent)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(IndkomstOplysningPersonAndrePersonalegoderOverstigerBundgrænseBeløb)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(IndkomstOplysningPersonAndrePersonalegoderUdenBundgrænseBeløb)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(IndkomstOplysningPersonVærdiAfFriTelefon)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(IndkomstOplysningPersonPersonLøntimerBeløb)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(IndkomstOplysningPersonBruttoFeriepengeBeløb)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(IndkomstOplysningPersonLønmodtagerPensionsandel)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RestanceOplysning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RestanceOplysningSum</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RestanceOplysningAntal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91DBC" w:rsidTr="00291DBC">
        <w:tblPrEx>
          <w:tblCellMar>
            <w:top w:w="0" w:type="dxa"/>
            <w:bottom w:w="0" w:type="dxa"/>
          </w:tblCellMar>
        </w:tblPrEx>
        <w:trPr>
          <w:trHeight w:val="283"/>
        </w:trPr>
        <w:tc>
          <w:tcPr>
            <w:tcW w:w="10205" w:type="dxa"/>
            <w:gridSpan w:val="5"/>
            <w:shd w:val="clear" w:color="auto" w:fill="FFFFFF"/>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91DBC" w:rsidTr="00291DBC">
        <w:tblPrEx>
          <w:tblCellMar>
            <w:top w:w="0" w:type="dxa"/>
            <w:bottom w:w="0" w:type="dxa"/>
          </w:tblCellMar>
        </w:tblPrEx>
        <w:trPr>
          <w:trHeight w:val="283"/>
        </w:trPr>
        <w:tc>
          <w:tcPr>
            <w:tcW w:w="10205" w:type="dxa"/>
            <w:gridSpan w:val="5"/>
            <w:shd w:val="clear" w:color="auto" w:fill="FFFFFF"/>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291DBC" w:rsidTr="00291DBC">
        <w:tblPrEx>
          <w:tblCellMar>
            <w:top w:w="0" w:type="dxa"/>
            <w:bottom w:w="0" w:type="dxa"/>
          </w:tblCellMar>
        </w:tblPrEx>
        <w:trPr>
          <w:trHeight w:val="283"/>
        </w:trPr>
        <w:tc>
          <w:tcPr>
            <w:tcW w:w="10205" w:type="dxa"/>
            <w:gridSpan w:val="5"/>
            <w:shd w:val="clear" w:color="auto" w:fill="FFFFFF"/>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291DBC" w:rsidTr="00291DBC">
        <w:tblPrEx>
          <w:tblCellMar>
            <w:top w:w="0" w:type="dxa"/>
            <w:bottom w:w="0" w:type="dxa"/>
          </w:tblCellMar>
        </w:tblPrEx>
        <w:trPr>
          <w:trHeight w:val="283"/>
        </w:trPr>
        <w:tc>
          <w:tcPr>
            <w:tcW w:w="10205" w:type="dxa"/>
            <w:gridSpan w:val="5"/>
            <w:shd w:val="clear" w:color="auto" w:fill="D2DCFA"/>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91DBC" w:rsidTr="00291DBC">
        <w:tblPrEx>
          <w:tblCellMar>
            <w:top w:w="0" w:type="dxa"/>
            <w:bottom w:w="0" w:type="dxa"/>
          </w:tblCellMar>
        </w:tblPrEx>
        <w:trPr>
          <w:trHeight w:val="283"/>
        </w:trPr>
        <w:tc>
          <w:tcPr>
            <w:tcW w:w="10205" w:type="dxa"/>
            <w:gridSpan w:val="5"/>
            <w:shd w:val="clear" w:color="auto" w:fill="FFFFFF"/>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Indkomstoplysninger fundet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Indkomstoplysninger i svaret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1010</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Indkomstoplysninger på personen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indkomstoplysninger for den pågældende person.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1011</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Indkomstoplysninger fejlede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indkomstoplysninger fejlede pga. netværksproblemer eller lign. Det har ikke været muligt at konstatere om der findes oplysninger eller ej.</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1910</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fundet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Skatteoplysninger i svaret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1020</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Skatteoplysninger på personen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Skatteoplysninger for den pågældende person.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1021</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leveres ikke på personen pga. uskiftet bo</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Skatteoplysninger leveres ikke på personen pga. uskiftet bo</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Skatteoplysninger fejlede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Skatteoplysninger fejlede pga. netværksproblemer eller lign.  Det har ikke været muligt at konstatere om der findes oplysninger eller ej.</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1920</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Årsopgørelse(PDF) fundet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Årsopgørelse(PDF) oplysninger i svaret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1030</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Årsopgørelse(PDF) på personen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Årsopgørelse(PDF) for den pågældende person.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1031</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Årsopgørelse(PDF) fejlede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Årsopgørelse(PDF) fejlede pga. netværksproblemer eller lign. Det har ikke været muligt at konstatere om der findes oplysninger eller ej.</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1930</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Restanceoplysninger fundet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Restanceoplysninger i svaret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1040</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Restanceoplysninger på personen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Restanceoplysninger for den pågældende person.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1041</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Restanceoplysninger fejlede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Restanceoplysninger fejlede pga. netværksproblemer eller lign. Det har ikke været muligt at konstatere om der findes oplysninger eller ej.</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1940</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aftale fundet (VidereanvendelseAftaleNummer eksisterer ikke)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der findes en aftale med det modtagede "VidereanvendelseAftaleIdentifikator" for det aktuelle CVRnr.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1301</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Fejl / advis: </w:t>
            </w:r>
            <w:r>
              <w:rPr>
                <w:rFonts w:ascii="Arial" w:hAnsi="Arial" w:cs="Arial"/>
                <w:sz w:val="18"/>
              </w:rPr>
              <w:tab/>
              <w:t>Aftale er ikke gyldig (VidereanvendelseAftaleNummer ikke gyldig)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aftalens gyldighedsperiode er valid, dvs. at den aktuelle tid er imellem start- og slut-datoerne for aftalen.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findes ikke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1303</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er ikke gyldigt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det aktuelle Samtykke har en gyldighedsperiode der er valid, dvs. at den aktuelle tid er imellem start- og slut-datoerne for Samtykket.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1304</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Certifikat er ikke gyldigt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checkes på at Issuer er korrekt, at certifikatet ikke er spærret eller udløbet. (Bemærk at der i forbindelse med verifikation af certifikat og sikkerhedspolicies også kan returneres en SOAP Fault, hvis sikkerhedskravene ikke er opfyldte)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1305</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CVR nummer i certifikat stemmer ikke overens med CVR nummer i aftale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CVRnr fra det aktuelle certifikat matcher aftalens CVRnr. samt det modtagede CVRnr.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1306</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Data er allerede hentet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 og at dette Samtykke ikke allerede er blevet hentet.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1307</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Samtykket er ugyldiggjort af borgeren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ugyldiggjort sit samtykke, inden data er fremsendt.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1308</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Input data ikke gyldige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Format check på input-data som supplement til skema-valideringen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1309</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Borgeren har flere end 10 ejendomme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flere end 10 ejendomme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1310</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Systemfejl i SendData Applikationen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opstået en systemfejl i SendData applikationen, som betyder at det ikke er muligt at gennemføre transaktionen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1900</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Service Lukket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SendData applikationen er lukket og kan ikke behandle modtagne transaktioner. Dette er en kontrolleret lukning af applikationen</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1901</w:t>
            </w:r>
          </w:p>
        </w:tc>
      </w:tr>
      <w:tr w:rsidR="00291DBC" w:rsidRPr="00291DBC" w:rsidTr="00291DBC">
        <w:tblPrEx>
          <w:tblCellMar>
            <w:top w:w="0" w:type="dxa"/>
            <w:bottom w:w="0" w:type="dxa"/>
          </w:tblCellMar>
        </w:tblPrEx>
        <w:trPr>
          <w:trHeight w:val="283"/>
        </w:trPr>
        <w:tc>
          <w:tcPr>
            <w:tcW w:w="10205" w:type="dxa"/>
            <w:gridSpan w:val="5"/>
            <w:shd w:val="clear" w:color="auto" w:fill="D2DCFA"/>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91DBC">
              <w:rPr>
                <w:rFonts w:ascii="Arial" w:hAnsi="Arial" w:cs="Arial"/>
                <w:b/>
                <w:sz w:val="18"/>
                <w:lang w:val="en-US"/>
              </w:rPr>
              <w:lastRenderedPageBreak/>
              <w:t>Referencer fra use case(s)</w:t>
            </w:r>
          </w:p>
        </w:tc>
      </w:tr>
      <w:tr w:rsidR="00291DBC" w:rsidTr="00291DBC">
        <w:tblPrEx>
          <w:tblCellMar>
            <w:top w:w="0" w:type="dxa"/>
            <w:bottom w:w="0" w:type="dxa"/>
          </w:tblCellMar>
        </w:tblPrEx>
        <w:trPr>
          <w:trHeight w:val="283"/>
        </w:trPr>
        <w:tc>
          <w:tcPr>
            <w:tcW w:w="10205" w:type="dxa"/>
            <w:gridSpan w:val="5"/>
            <w:shd w:val="clear" w:color="auto" w:fill="FFFFFF"/>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"Indsaml Personoplysninger"</w:t>
            </w:r>
          </w:p>
        </w:tc>
      </w:tr>
    </w:tbl>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91DBC" w:rsidSect="00291DB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1DBC" w:rsidTr="00291DBC">
        <w:tblPrEx>
          <w:tblCellMar>
            <w:top w:w="0" w:type="dxa"/>
            <w:bottom w:w="0" w:type="dxa"/>
          </w:tblCellMar>
        </w:tblPrEx>
        <w:trPr>
          <w:trHeight w:hRule="exact" w:val="113"/>
        </w:trPr>
        <w:tc>
          <w:tcPr>
            <w:tcW w:w="10205" w:type="dxa"/>
            <w:shd w:val="clear" w:color="auto" w:fill="D2DCF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1DBC" w:rsidTr="00291DBC">
        <w:tblPrEx>
          <w:tblCellMar>
            <w:top w:w="0" w:type="dxa"/>
            <w:bottom w:w="0" w:type="dxa"/>
          </w:tblCellMar>
        </w:tblPrEx>
        <w:tc>
          <w:tcPr>
            <w:tcW w:w="10205" w:type="dxa"/>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ÅrligSkatteOplysningStruktur</w:t>
            </w:r>
          </w:p>
        </w:tc>
      </w:tr>
      <w:tr w:rsidR="00291DBC" w:rsidTr="00291DBC">
        <w:tblPrEx>
          <w:tblCellMar>
            <w:top w:w="0" w:type="dxa"/>
            <w:bottom w:w="0" w:type="dxa"/>
          </w:tblCellMar>
        </w:tblPrEx>
        <w:tc>
          <w:tcPr>
            <w:tcW w:w="10205" w:type="dxa"/>
            <w:vAlign w:val="center"/>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(ÅrligSkatteOplysningEngangsudbetalinger)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(ÅrligSkatteOplysningPrivatDagplejeHushjælp)</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(ÅrligSkatteOplysningUnderholdsbidrag)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(ÅrligSkatteOplysningUdenlandskPension)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(ÅrligSkatteOplysningIndskudPåAlderpension)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(ÅrligSkatteOplysningKapitalIndkomstSumPositiv)</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(ÅrligSkatteOplysningKapitalIndkomstSumNegativ)</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(ÅrligSkatteOplysningStudieStatslånRenteudgiftSum)</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(ÅrligSkatteOplysningRenteudgiftOffentligGæld)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(ÅrligSkatteOplysningUnderholdBørneBidrag)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(ÅrligSkatteOplysningBeskæftigelsesFradragEnligForsørger)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(ÅrligSkatteOplysningLigningsmæssigtFradragBørneDagplejereStandard)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(ÅrligSkatteOplysningLigningsmæssigtFradragMedarbejdendeÆgtefælleSygeArbejdsskade)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(ÅrligSkatteOplysningIndenlandskIndeståendePengeinstitut)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(ÅrligSkatteOplysningIndenlandskEjendomsværdi)</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(ÅrligSkatteOplysningIndenlandskGæld)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(ÅrligSkatteOplysningIndenlandskAktieBevisKursværdi)</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(ÅrligSkatteOplysningUdligningSkat)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(ÅrligSkatteOplysningRenteForSentIndbetaltSkatBeløb)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(ÅrligSkatteOplysningUdenlandskAktieIndkomst)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(ÅrligSkatteOplysningVirksomhedOrdningIndskudskontoSaldoBeløb)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(ÅrligSkatteOplysningVirksomhedOrdningSikkerhedsstillelseBeløb)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EjendomOplysningListe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EjendomOplysning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(EjendomEjerskabStartdato)</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(KommuneNummer)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(EjendomAngivelseEjerandel)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PersonKontrolOplysning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GældRealkreditinstitut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GældRealkreditinstitutValg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BankRegistreringsnummer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(ÅrligSkatteOplysningGældRealkreditinstitutRestBeløb)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(ÅrligSkatteOplysningGældRealkreditinstitutRestLøbetid)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GældØvrige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GældØvrigeValg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BankRegistreringsnummer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(ÅrligSkatteOplysningGældØvrigeRestBeløb)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(ÅrligSkatteOplysningGældØvrigeRestLøbetid)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GældStudielån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GældStudielånValg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BankRegistreringsnummer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(ÅrligSkatteOplysningGældStudielånRestBeløb)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(ÅrligSkatteOplysningGældStudielånRestLøbetid)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GældForsikringPension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GældForsikringPensionValg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BankRegistreringsnummer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(ÅrligSkatteOplysningGældForsikringPensionRestBeløb)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(ÅrligSkatteOplysningGældForsikringPensionRestLøbetid)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GældBank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GældBankValg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BankRegistreringsnummer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(ÅrligSkatteOplysningGældBankRestBeløb)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(ÅrligSkatteOplysningGældBankRestLøbetid)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91DBC" w:rsidTr="00291DBC">
        <w:tblPrEx>
          <w:tblCellMar>
            <w:top w:w="0" w:type="dxa"/>
            <w:bottom w:w="0" w:type="dxa"/>
          </w:tblCellMar>
        </w:tblPrEx>
        <w:tc>
          <w:tcPr>
            <w:tcW w:w="10205" w:type="dxa"/>
            <w:shd w:val="clear" w:color="auto" w:fill="D2DCFA"/>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91DBC" w:rsidTr="00291DBC">
        <w:tblPrEx>
          <w:tblCellMar>
            <w:top w:w="0" w:type="dxa"/>
            <w:bottom w:w="0" w:type="dxa"/>
          </w:tblCellMar>
        </w:tblPrEx>
        <w:tc>
          <w:tcPr>
            <w:tcW w:w="10205" w:type="dxa"/>
            <w:shd w:val="clear" w:color="auto" w:fill="FFFFFF"/>
            <w:vAlign w:val="center"/>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2017 samt 2016, gælder 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ÅrligSkatteOplysningMellemSkat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ÅrligSkatteOplysningSærligPensionsBidrag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ÅrligSkatteOplysningForskerIndkomstUdenAMBidrag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ÅrligSkatteOplysningKapitalPensionBidrag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ÅrligSkatteOplysningUdenlandskPersonligIndkomstGammelLempelse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ÅrligSkatteOplysningUdenlandskPersonligIndkomstHalvLempelse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ÅrligSkatteOplysningEjendomsværdiSkatAfdødÆgtefælle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VirksomhedOrdningIndskudskontoSaldoBeløb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VirksomhedOrdningSikkerhedsstillelseBeløb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Værdien af felterne er sat til 0 (nul).</w:t>
            </w:r>
          </w:p>
        </w:tc>
      </w:tr>
    </w:tbl>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91DBC" w:rsidSect="00291DBC">
          <w:headerReference w:type="default" r:id="rId13"/>
          <w:footerReference w:type="default" r:id="rId14"/>
          <w:pgSz w:w="11906" w:h="16838"/>
          <w:pgMar w:top="567" w:right="567" w:bottom="567" w:left="1134" w:header="283" w:footer="708" w:gutter="0"/>
          <w:cols w:space="708"/>
          <w:docGrid w:linePitch="360"/>
        </w:sect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91DBC" w:rsidTr="00291DBC">
        <w:tblPrEx>
          <w:tblCellMar>
            <w:top w:w="0" w:type="dxa"/>
            <w:bottom w:w="0" w:type="dxa"/>
          </w:tblCellMar>
        </w:tblPrEx>
        <w:trPr>
          <w:tblHeader/>
        </w:trPr>
        <w:tc>
          <w:tcPr>
            <w:tcW w:w="3401" w:type="dxa"/>
            <w:shd w:val="clear" w:color="auto" w:fill="D2DCFA"/>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BankRegistreringsnummer</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Långivers registreringsnummer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EjendomEjerskabStartdato</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ejerskab over pågældende ejendom</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base: integer</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totalDigits: 18</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lastRenderedPageBreak/>
              <w:t>maxInclusive: 999999999999999999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minInclusive: 0</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virksomheds eget ID på en indberetning.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IndkomstOplysningPersonAIndkomstIkkeTilAMBidragBeløb</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base: decimal</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fractionDigits: 2</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base: decimal</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fractionDigits: 2</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IndkomstOplysningPersonASkatUdenLønindeholdelseProcent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A-skatte procent uden lønindeholdelse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base: decimal</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fractionDigits: 2</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Lønmodtagerbidrag og arbejdsgiverens andel - altså i alt til ATP</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IndkomstOplysningPersonATPSats</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IndkomstOplysningPersonAndrePersonalegoderOverstigerBundgrænseBeløb</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base: decimal</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fractionDigits: 2</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andre personalegoder, der overstiger bundgrænse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IndkomstOplysningPersonAndrePersonalegoderUdenBundgrænseBeløb</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base: decimal</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fractionDigits: 2</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andre personalegoder, uden bundgrænse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base: decimal</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fractionDigits: 2</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base: decimal</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fractionDigits: 2</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IndkomstOplysningPersonBruttoFeriepengeBeløb</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base: decimal</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fractionDigits: 2</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Feriepenge for timelønnede og fratrædende funktionærer før skattetræk. Beløbet udgør den del af bruttoindkomsten, der er beregnet som feriepenge.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IndkomstOplysningPersonBruttoIndkomstBeløb</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base: decimal</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fractionDigits: 2</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officielt udgået pr. 1. januar. Nærmere beskrivelse kan findes på SKAT-eIndkomst website.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Uofficielt, kan arbejdsgivere dog stadig indberette data frem til 1. juni. Efter 1. juni, vil data indberetninger blive afvist. eSKATdata levere kun feltet hvis der er indberettet data. Derfor efter den 1. juni, bliver feltet endeligt ikke leveret.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Udregnes således: A-indkomst både med og uden AM-bidrag + lønmodtagerens andel af arbejdsgiveradministreret pensionsordning og ATP.</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IndkomstOplysningPersonForBagudLøn</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base: decimal</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fractionDigits: 2</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base: decimal</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fractionDigits: 2</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base: decimal</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fractionDigits: 2</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 = Personer der alene får udbetalt B-indkomst. Hvis personen også har fået A-indkomst, så bruges koden 00.</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 og barselsdagpenge udbetalt af det offentlige, direkte til personen.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Udbetaling af indkomst fra Arbejdsmarkedets Fond for Udstationerede lønmodtagere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 inddrivelsesbekendtgørelsens §12. Indberetter skal have bevilling hos SKAT for at kunne indberette indkomst med denne beskæftigelseskode.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IndkomstOplysningPersonKode68</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IndkomstOplysningPersonLønmodtagerPensionsandel</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base: decimal</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fractionDigits: 2</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Lønmodtagerens egen andel af fradragsberettiget, arbejdsgiveradministreret opsparing til pension. ATP-opsparing skal ikke indgå i feltet.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Forekommer der eget bidrag til fradragsberettiget/bortseelsesberettiget, arbejdsgiveradministreret pension, skal beløbet indberettes for perioder i 2017 og senere. Beløb kan indberettes for 2016.</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statsansatte, hvor arbejdsgiver reelt indbetaler det fulde beløb - altså ingen reel egenbetaling - men det fremgår af lønsedlen, at en tredjedel af beløbet betragtes som egenbetaling, da skal denne tredjedel indberettes.</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IndkomstOplysningPersonPersonLøntimerBeløb</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base: decimal</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fractionDigits: 2</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Løntimer er defineret som timer, for hvilke en  arbejdsgiver har udbetalt løn, eller som dækkes af en udbetalt løn, og hvor lønnen er omfattet af oplysningspligten efter skattekontrollovens §7, stk. 1, nr. 1, 1. pkt.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timelønnede omfatter det lønperiodens normale timetal samt timetallet for evt. udbetalt overarbejde.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fastlønnede, funktionærer ol. skal der indberettes timenormen, fx ved månedsansatte på fuld tid 160,33 timer (ugelønnede 37 timer) samt timer for evt. udbetalt overarbejde.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"Fuld tid" indberettes altid med 160,33/37 timer pr. måned/uge ("normtid") selvom den fastsatte og faktiske arbejdstid er større eller mindre. Hvis pågældende er ansat på deltid i forhold til normtiden, indberettes en forholdsmæssig andel heraf.</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 indberettes løntimer for kontrollabel arbejdstid i dette felt.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IndkomstOplysningPersonReferenceIdentifikation</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IndkomstOplysningPersonRettelseTidligereIndberetning</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rejse- og befordringsgodtgørelse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IndkomstOplysningPersonTilbageførselMarkering</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IndkomstOplysningPersonVærdiAfFriTelefon</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fri telefon.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KommuneNummer</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((((0[1-9]|1[0-9]|2[0-9]|3[0-1])(01|03|05|07|08|10|12))|((0[1-9]|1[0-9]|2[0-9]|30)(04|06|09|11))|((0[1-9]|1[0-9]|2[0-9])(02)))[0-9]{6})|0000000000</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RestanceOplysningAntal</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enkelt poster, som restancerne er fordelt på.</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RestanceOplysningSum</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sum af borgerens restancer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VidereanvendelseAftaleNummer</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ÅrligSkatteOplysningArbejdsmarkedsBidrag</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51 Felt: 417</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ÅrligSkatteOplysningBeskæftigelsesFradragEnligForsørger</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Ekstra beskæftigelsesfradrag til enlig forsørger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409</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ÅrligSkatteOplysningEjendomsværdiSkatAfdødÆgtefælle</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 for afdød ægtefælle.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ÅrligSkatteOplysningEndeligtResultat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ÅrligSkatteOplysningEngangsudbetalinger</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Honorarer, indkomst ved hushjælp, jubilæumsgratiale og fratrædelsesgodtgørelse, gruppelivsforsikring, legater m.m.</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hidtidige heraf-felt 570 til felt 439 fortsætter som et felt alene til brug i forhold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ÅrligSkatteOplysningGældBankRestBeløb</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bank, sparekasse m.v.:Restbeløb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ÅrligSkatteOplysningGældBankRestLøbetid</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bank, sparekasse m.v.:Restløbetid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ÅrligSkatteOplysningGældForsikringPensionRestBeløb</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Forsikringsselskaber og Pensionskasser:Restbeløb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ÅrligSkatteOplysningGældForsikringPensionRestLøbetid</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Forsikringsselskaber og Pensionskasser:Restløbetid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ÅrligSkatteOplysningGældRealkreditinstitutRestBeløb</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realkreditinstitut:Restbeløb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ÅrligSkatteOplysningGældRealkreditinstitutRestLøbetid</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realkreditinstitut:Restløbetid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ÅrligSkatteOplysningGældStudielånRestBeløb</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Studielån under afvikling: Restbeløb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ÅrligSkatteOplysningGældStudielånRestLøbetid</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Studielån under afvikling:Restløbetid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ÅrligSkatteOplysningGældØvrigeRestBeløb</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finansieringsselskaber, kontokort, m.v.:Restbeløb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ÅrligSkatteOplysningGældØvrigeRestLøbetid</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finansieringsselskaber, kontokort, m.v.:Restløbetid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ÅrligSkatteOplysningIndenlandskAktieBevisKursværdi</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base: decimal</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fractionDigits: 2</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aktier optaget til handel på et reguleret marked/investeringsforeningsbeviser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ÅrligSkatteOplysningIndenlandskEjendomsværdi</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danske ejendomme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ÅrligSkatteOplysningIndskudPåAlderpension</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ÅrligSkatteOplysningKapitalIndkomstSumNegativ</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negativ kapitalindkomst på årsopgørelsen. Af juridiske grunde må de specifikke beløb i de enkelte felter ikke oplyses.</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ÅrligSkatteOplysningKapitalIndkomstSumPositiv</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positiv kapitalindkomst på årsopgørelsen. Af juridiske grunde må de specifikke beløb i de enkelte felter ikke oplyses.</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ÅrligSkatteOplysningLigningsmæssigtFradragBørneDagplejereStandard</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Standardfradrag for børnedagplejere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464</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ÅrligSkatteOplysningLigningsmæssigtFradragMedarbejdendeÆgtefælleSygeArbejdsskade</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Syge-og arbejdsskadeforsikring medarbejdende ægtefælle.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497</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ÅrligSkatteOplysningLønIndkomst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ÅrligSkatteOplysningPensionLøbendeUdbetaling</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privattegnede ratepensioner og ophørende livrenter, hvis du er lønmodtager (højest 100.000 kr., inklusiv bidrag til arbejdsgiveradministrerede ordninger).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ratepensioner og ophørende livrenter, hvis du er selvstændig og bruger reglen om loftet på 100.000 kr.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416</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ÅrligSkatteOplysningPrivatDagplejeHushjælp</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ÅrligSkatteOplysningRealkreditinstitutRenteudgift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ÅrligSkatteOplysningRenteForSentIndbetaltSkatBeløb</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 for sent indbetalt 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ÅrligSkatteOplysningRenteudgiftOffentligGæld</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vedr. offentlig gæld.</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ÅrligSkatteOplysningStudieStatslånRenteudgiftSum</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renteudgifter til studielån og statsgaranterede studielån.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Sundhedsbidrag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ÅrligSkatteOplysningTopSkat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UDLANDET.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in-vest.beviser.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671</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ÅrligSkatteOplysningUdenlandskFormueværdiFastEjendom</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EJENDOM I UDLANDET.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Formueværdi af fast ejendom.</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 I UDLANDET.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 reallån. pengeinstitutter.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674</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 I UDLANDET.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pengeinstitutter obligationer pantebreve.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673</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ÅrligSkatteOplysningUdenlandskPension</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pensioner.</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ÅrligSkatteOplysningUdenlandskPersonligIndkomstGammelLempelse</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ÅrligSkatteOplysningUdligningSkat</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udligningsskat.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ÅrligSkatteOplysningUnderholdBørneBidrag</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ÅrligSkatteOplysningUnderholdsbidrag</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ÅrligSkatteOplysningVirksomhedOrdningIndskudskontoSaldoBeløb</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base: decimal</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fractionDigits: 2</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Opgjort ultimosaldo på indskudkontoen.</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948.</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ÅrligSkatteOplysningVirksomhedOrdningSikkerhedsstillelseBeløb</w:t>
            </w:r>
          </w:p>
        </w:tc>
        <w:tc>
          <w:tcPr>
            <w:tcW w:w="17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base: decimal</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fractionDigits: 2</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maxInclusive: 99999999999</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91DBC">
              <w:rPr>
                <w:rFonts w:ascii="Arial" w:hAnsi="Arial" w:cs="Arial"/>
                <w:sz w:val="18"/>
                <w:lang w:val="en-US"/>
              </w:rPr>
              <w:t>minInclusive: -99999999999</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er stillet som sikkerhed pr. 10. juni 2014. Efter denne dato gælder andre regler for sikkehedsstillelse.</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960</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1DBC" w:rsidTr="00291DBC">
        <w:tblPrEx>
          <w:tblCellMar>
            <w:top w:w="0" w:type="dxa"/>
            <w:bottom w:w="0" w:type="dxa"/>
          </w:tblCellMar>
        </w:tblPrEx>
        <w:tc>
          <w:tcPr>
            <w:tcW w:w="3401" w:type="dxa"/>
          </w:tcPr>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91DBC" w:rsidRPr="00291DBC" w:rsidRDefault="00291DBC" w:rsidP="00291D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91DBC" w:rsidRPr="00291DBC" w:rsidSect="00291DBC">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53E" w:rsidRDefault="0024653E" w:rsidP="00291DBC">
      <w:pPr>
        <w:spacing w:line="240" w:lineRule="auto"/>
      </w:pPr>
      <w:r>
        <w:separator/>
      </w:r>
    </w:p>
  </w:endnote>
  <w:endnote w:type="continuationSeparator" w:id="0">
    <w:p w:rsidR="0024653E" w:rsidRDefault="0024653E" w:rsidP="00291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DBC" w:rsidRDefault="00291DB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DBC" w:rsidRPr="00291DBC" w:rsidRDefault="00291DBC" w:rsidP="00291DBC">
    <w:pPr>
      <w:pStyle w:val="Sidefod"/>
      <w:rPr>
        <w:rFonts w:ascii="Arial" w:hAnsi="Arial" w:cs="Arial"/>
        <w:sz w:val="16"/>
      </w:rPr>
    </w:pPr>
    <w:r w:rsidRPr="00291DBC">
      <w:rPr>
        <w:rFonts w:ascii="Arial" w:hAnsi="Arial" w:cs="Arial"/>
        <w:sz w:val="16"/>
      </w:rPr>
      <w:fldChar w:fldCharType="begin"/>
    </w:r>
    <w:r w:rsidRPr="00291DBC">
      <w:rPr>
        <w:rFonts w:ascii="Arial" w:hAnsi="Arial" w:cs="Arial"/>
        <w:sz w:val="16"/>
      </w:rPr>
      <w:instrText xml:space="preserve"> CREATEDATE  \@ "d. MMMM yyyy"  \* MERGEFORMAT </w:instrText>
    </w:r>
    <w:r w:rsidRPr="00291DBC">
      <w:rPr>
        <w:rFonts w:ascii="Arial" w:hAnsi="Arial" w:cs="Arial"/>
        <w:sz w:val="16"/>
      </w:rPr>
      <w:fldChar w:fldCharType="separate"/>
    </w:r>
    <w:r w:rsidRPr="00291DBC">
      <w:rPr>
        <w:rFonts w:ascii="Arial" w:hAnsi="Arial" w:cs="Arial"/>
        <w:noProof/>
        <w:sz w:val="16"/>
      </w:rPr>
      <w:t>20. december 2017</w:t>
    </w:r>
    <w:r w:rsidRPr="00291DBC">
      <w:rPr>
        <w:rFonts w:ascii="Arial" w:hAnsi="Arial" w:cs="Arial"/>
        <w:sz w:val="16"/>
      </w:rPr>
      <w:fldChar w:fldCharType="end"/>
    </w:r>
    <w:r w:rsidRPr="00291DBC">
      <w:rPr>
        <w:rFonts w:ascii="Arial" w:hAnsi="Arial" w:cs="Arial"/>
        <w:sz w:val="16"/>
      </w:rPr>
      <w:tab/>
    </w:r>
    <w:r w:rsidRPr="00291DBC">
      <w:rPr>
        <w:rFonts w:ascii="Arial" w:hAnsi="Arial" w:cs="Arial"/>
        <w:sz w:val="16"/>
      </w:rPr>
      <w:tab/>
      <w:t xml:space="preserve">HentSelvSendData Side </w:t>
    </w:r>
    <w:r w:rsidRPr="00291DBC">
      <w:rPr>
        <w:rFonts w:ascii="Arial" w:hAnsi="Arial" w:cs="Arial"/>
        <w:sz w:val="16"/>
      </w:rPr>
      <w:fldChar w:fldCharType="begin"/>
    </w:r>
    <w:r w:rsidRPr="00291DBC">
      <w:rPr>
        <w:rFonts w:ascii="Arial" w:hAnsi="Arial" w:cs="Arial"/>
        <w:sz w:val="16"/>
      </w:rPr>
      <w:instrText xml:space="preserve"> PAGE  \* MERGEFORMAT </w:instrText>
    </w:r>
    <w:r w:rsidRPr="00291DBC">
      <w:rPr>
        <w:rFonts w:ascii="Arial" w:hAnsi="Arial" w:cs="Arial"/>
        <w:sz w:val="16"/>
      </w:rPr>
      <w:fldChar w:fldCharType="separate"/>
    </w:r>
    <w:r>
      <w:rPr>
        <w:rFonts w:ascii="Arial" w:hAnsi="Arial" w:cs="Arial"/>
        <w:noProof/>
        <w:sz w:val="16"/>
      </w:rPr>
      <w:t>1</w:t>
    </w:r>
    <w:r w:rsidRPr="00291DBC">
      <w:rPr>
        <w:rFonts w:ascii="Arial" w:hAnsi="Arial" w:cs="Arial"/>
        <w:sz w:val="16"/>
      </w:rPr>
      <w:fldChar w:fldCharType="end"/>
    </w:r>
    <w:r w:rsidRPr="00291DBC">
      <w:rPr>
        <w:rFonts w:ascii="Arial" w:hAnsi="Arial" w:cs="Arial"/>
        <w:sz w:val="16"/>
      </w:rPr>
      <w:t xml:space="preserve"> af </w:t>
    </w:r>
    <w:r w:rsidRPr="00291DBC">
      <w:rPr>
        <w:rFonts w:ascii="Arial" w:hAnsi="Arial" w:cs="Arial"/>
        <w:sz w:val="16"/>
      </w:rPr>
      <w:fldChar w:fldCharType="begin"/>
    </w:r>
    <w:r w:rsidRPr="00291DBC">
      <w:rPr>
        <w:rFonts w:ascii="Arial" w:hAnsi="Arial" w:cs="Arial"/>
        <w:sz w:val="16"/>
      </w:rPr>
      <w:instrText xml:space="preserve"> NUMPAGES  \* MERGEFORMAT </w:instrText>
    </w:r>
    <w:r w:rsidRPr="00291DBC">
      <w:rPr>
        <w:rFonts w:ascii="Arial" w:hAnsi="Arial" w:cs="Arial"/>
        <w:sz w:val="16"/>
      </w:rPr>
      <w:fldChar w:fldCharType="separate"/>
    </w:r>
    <w:r>
      <w:rPr>
        <w:rFonts w:ascii="Arial" w:hAnsi="Arial" w:cs="Arial"/>
        <w:noProof/>
        <w:sz w:val="16"/>
      </w:rPr>
      <w:t>22</w:t>
    </w:r>
    <w:r w:rsidRPr="00291DBC">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DBC" w:rsidRDefault="00291DBC">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DBC" w:rsidRPr="00291DBC" w:rsidRDefault="00291DBC" w:rsidP="00291DB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december 2017</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53E" w:rsidRDefault="0024653E" w:rsidP="00291DBC">
      <w:pPr>
        <w:spacing w:line="240" w:lineRule="auto"/>
      </w:pPr>
      <w:r>
        <w:separator/>
      </w:r>
    </w:p>
  </w:footnote>
  <w:footnote w:type="continuationSeparator" w:id="0">
    <w:p w:rsidR="0024653E" w:rsidRDefault="0024653E" w:rsidP="00291DB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DBC" w:rsidRDefault="00291DB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DBC" w:rsidRPr="00291DBC" w:rsidRDefault="00291DBC" w:rsidP="00291DBC">
    <w:pPr>
      <w:pStyle w:val="Sidehoved"/>
      <w:jc w:val="center"/>
      <w:rPr>
        <w:rFonts w:ascii="Arial" w:hAnsi="Arial" w:cs="Arial"/>
      </w:rPr>
    </w:pPr>
    <w:r w:rsidRPr="00291DBC">
      <w:rPr>
        <w:rFonts w:ascii="Arial" w:hAnsi="Arial" w:cs="Arial"/>
      </w:rPr>
      <w:t>Servicebeskrivelse</w:t>
    </w:r>
  </w:p>
  <w:p w:rsidR="00291DBC" w:rsidRPr="00291DBC" w:rsidRDefault="00291DBC" w:rsidP="00291DB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DBC" w:rsidRDefault="00291DB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DBC" w:rsidRPr="00291DBC" w:rsidRDefault="00291DBC" w:rsidP="00291DBC">
    <w:pPr>
      <w:pStyle w:val="Sidehoved"/>
      <w:jc w:val="center"/>
      <w:rPr>
        <w:rFonts w:ascii="Arial" w:hAnsi="Arial" w:cs="Arial"/>
      </w:rPr>
    </w:pPr>
    <w:r w:rsidRPr="00291DBC">
      <w:rPr>
        <w:rFonts w:ascii="Arial" w:hAnsi="Arial" w:cs="Arial"/>
      </w:rPr>
      <w:t>Datastrukturer</w:t>
    </w:r>
  </w:p>
  <w:p w:rsidR="00291DBC" w:rsidRPr="00291DBC" w:rsidRDefault="00291DBC" w:rsidP="00291DB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DBC" w:rsidRDefault="00291DBC" w:rsidP="00291DBC">
    <w:pPr>
      <w:pStyle w:val="Sidehoved"/>
      <w:jc w:val="center"/>
      <w:rPr>
        <w:rFonts w:ascii="Arial" w:hAnsi="Arial" w:cs="Arial"/>
      </w:rPr>
    </w:pPr>
    <w:r>
      <w:rPr>
        <w:rFonts w:ascii="Arial" w:hAnsi="Arial" w:cs="Arial"/>
      </w:rPr>
      <w:t>Data elementer</w:t>
    </w:r>
  </w:p>
  <w:p w:rsidR="00291DBC" w:rsidRPr="00291DBC" w:rsidRDefault="00291DBC" w:rsidP="00291DB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77611"/>
    <w:multiLevelType w:val="multilevel"/>
    <w:tmpl w:val="A704D65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DBC"/>
    <w:rsid w:val="0024653E"/>
    <w:rsid w:val="00291DBC"/>
    <w:rsid w:val="00DA12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1DC0F-59E1-4EFA-901F-95C8DEFB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91DB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91DB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91DB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91DB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91DB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91DB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91DB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91DB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91DB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91DB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91DB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91DB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91DB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91DB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91DB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91DB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91DB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91DB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91DB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91DBC"/>
    <w:rPr>
      <w:rFonts w:ascii="Arial" w:hAnsi="Arial" w:cs="Arial"/>
      <w:b/>
      <w:sz w:val="30"/>
    </w:rPr>
  </w:style>
  <w:style w:type="paragraph" w:customStyle="1" w:styleId="Overskrift211pkt">
    <w:name w:val="Overskrift 2 + 11 pkt"/>
    <w:basedOn w:val="Normal"/>
    <w:link w:val="Overskrift211pktTegn"/>
    <w:rsid w:val="00291DB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91DBC"/>
    <w:rPr>
      <w:rFonts w:ascii="Arial" w:hAnsi="Arial" w:cs="Arial"/>
      <w:b/>
    </w:rPr>
  </w:style>
  <w:style w:type="paragraph" w:customStyle="1" w:styleId="Normal11">
    <w:name w:val="Normal + 11"/>
    <w:basedOn w:val="Normal"/>
    <w:link w:val="Normal11Tegn"/>
    <w:rsid w:val="00291DB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91DBC"/>
    <w:rPr>
      <w:rFonts w:ascii="Times New Roman" w:hAnsi="Times New Roman" w:cs="Times New Roman"/>
    </w:rPr>
  </w:style>
  <w:style w:type="paragraph" w:styleId="Sidehoved">
    <w:name w:val="header"/>
    <w:basedOn w:val="Normal"/>
    <w:link w:val="SidehovedTegn"/>
    <w:uiPriority w:val="99"/>
    <w:unhideWhenUsed/>
    <w:rsid w:val="00291DB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91DBC"/>
  </w:style>
  <w:style w:type="paragraph" w:styleId="Sidefod">
    <w:name w:val="footer"/>
    <w:basedOn w:val="Normal"/>
    <w:link w:val="SidefodTegn"/>
    <w:uiPriority w:val="99"/>
    <w:unhideWhenUsed/>
    <w:rsid w:val="00291DBC"/>
    <w:pPr>
      <w:tabs>
        <w:tab w:val="center" w:pos="4819"/>
        <w:tab w:val="right" w:pos="9638"/>
      </w:tabs>
      <w:spacing w:line="240" w:lineRule="auto"/>
    </w:pPr>
  </w:style>
  <w:style w:type="character" w:customStyle="1" w:styleId="SidefodTegn">
    <w:name w:val="Sidefod Tegn"/>
    <w:basedOn w:val="Standardskrifttypeiafsnit"/>
    <w:link w:val="Sidefod"/>
    <w:uiPriority w:val="99"/>
    <w:rsid w:val="00291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6706</Words>
  <Characters>40910</Characters>
  <Application>Microsoft Office Word</Application>
  <DocSecurity>0</DocSecurity>
  <Lines>340</Lines>
  <Paragraphs>95</Paragraphs>
  <ScaleCrop>false</ScaleCrop>
  <Company>skat</Company>
  <LinksUpToDate>false</LinksUpToDate>
  <CharactersWithSpaces>47521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2017-12-20T13:49:00Z</dcterms:created>
  <dcterms:modified xsi:type="dcterms:W3CDTF">2017-12-20T13:56:00Z</dcterms:modified>
</cp:coreProperties>
</file>