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120" w:before="200" w:line="240" w:lineRule="auto"/>
        <w:rPr>
          <w:rFonts w:ascii="Helvetica Neue" w:cs="Helvetica Neue" w:eastAsia="Helvetica Neue" w:hAnsi="Helvetica Neue"/>
          <w:b w:val="1"/>
          <w:bCs w:val="1"/>
        </w:rPr>
      </w:pPr>
      <w:bookmarkStart w:colFirst="0" w:colLast="0" w:name="_yxmb4rui3leq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br w:type="textWrapping"/>
        <w:t xml:space="preserve">Feature Categories Overview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Our feature taxonomy classifies all input data into four categories based on their impact on model performance and the effort required to obtain them.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Helvetica Neue" w:cs="Helvetica Neue" w:eastAsia="Helvetica Neue" w:hAnsi="Helvetica Neue"/>
          <w:color w:val="434343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434343"/>
          <w:rtl w:val="0"/>
        </w:rPr>
        <w:t xml:space="preserve">Must Have Features (Essential – Model Won’t Function Without These)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These features are absolutely required for the models to work. Without them, the approach fails.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35"/>
        <w:gridCol w:w="2115"/>
        <w:gridCol w:w="2805"/>
        <w:gridCol w:w="2175"/>
        <w:gridCol w:w="1950"/>
        <w:tblGridChange w:id="0">
          <w:tblGrid>
            <w:gridCol w:w="735"/>
            <w:gridCol w:w="2115"/>
            <w:gridCol w:w="2805"/>
            <w:gridCol w:w="2175"/>
            <w:gridCol w:w="19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Its Important</w:t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Source/Instrument</w:t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Units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Production Date (DATEPRD)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Defines time axis for survival analysis (WB); chronological anchor for time-series modeling (WP); essential for capturing production lifecycle phases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SCADA timestamp logging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YYYY-MM-DD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Average Bottomhole Pressure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(AVG_DOWNHOLE_PRESSURE)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(sometimes called Average Flowing Bottomhole Pressure)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Most critical predictor - directly reflects reservoir energy and drive mechanism strength; governs critical drawdown threshold (WB); controls total liquid productivity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Permanent Downhole Gauge (PDG) </w:t>
            </w:r>
          </w:p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Calculated Methods (When PDG Not Available): Wellhead Pressure + Hydrostatic Column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psi or bar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Pressure Drawdown (ΔP)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Primary physical driver of coning (WB); exceeding critical drawdown triggers breakthrough; affects total liquid rate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Calculated: Static reservoir pressure (psi) – Flowing bottomhole pressure (AVG_DOWNHOLE_PRESSURE)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Oil Column Thickness or Oil Column Height (h)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Distance to oil-water contact determines coning susceptibility; the dominant factor for breakthrough timing; small h values dramatically increase risk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Method 1: Direct Measurement (Resistivity logs (deep induction, laterolog) from initial well logging)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Method 2: Seismic + Well Control (Source: 3D seismic interpretation + structural mapping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Method 3: Pressure Gradient Analysis (Source: MDT pressure points at multiple depths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ft or 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Cumulative Oil Production or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Cumulative Production (Np)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The total volume of oil produced from a well from first production to the current date.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Primary depletion indicator for survival analysis (WB); depletion metric post-breakthrough (WP); tracks reservoir maturity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Daily production volumes (BORE_OIL_VOL)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bbl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Production Lifetime or Well Age in Production or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Days Since First Production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The number of calendar days elapsed from the date of first commercial production to the current date.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Time variable for survival models (WB); normalizes production lifecycle across wells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Calculated from DATEPRD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Absolute Permeability or Formation Permeability</w:t>
            </w:r>
          </w:p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Permeability (k)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A measure of the rock's ability to transmit fluids. Quantifies how easily fluids flow through the pore network when subjected to a pressure gradient.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Controls flow velocity and pressure distribution (WB); high k increases coning tendency; flow capacity affects water mobility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Method 1: Pressure Transient Analysis (Source: Pressure buildup or drawdown tests. Tools: Schlumberger Saphir, Kappa Ecrin software)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Method 2: Core Analysis (Source: Core samples from drilling. Instrument: Core flooding apparatus (gas or liquid permeameter)</w:t>
            </w:r>
          </w:p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Method 3: Well Log Correlations (Source: Porosity and water saturation logs)</w:t>
            </w:r>
          </w:p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Method 4: Production Data Analysis (PDA) (Source: Historical production + pressure data. Software: Topaze, Harmony RTA)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mD or Darcy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Water Cut or Water Fraction (WC)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The ratio of water production to total liquid (oil + water) production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Defines breakthrough event threshold (WC &gt; 2%) for WB; direct transformation of water/oil ratio for WP; fractional flow physics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Calculated: WC = BORE_WAT_VOL / (BORE_OIL_VOL + BORE_WAT_VOL)</w:t>
            </w:r>
          </w:p>
          <w:p w:rsidR="00000000" w:rsidDel="00000000" w:rsidP="00000000" w:rsidRDefault="00000000" w:rsidRPr="00000000" w14:paraId="00000069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Helvetica Neue" w:cs="Helvetica Neue" w:eastAsia="Helvetica Neue" w:hAnsi="Helvetica Neue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Test Separator or Multiphase Flow Meter or BS&amp;W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Fraction (0-1)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Well Trajectory Classification or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Well Type (Vertical/Horizontal)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Fundamentally alters coning geometry (WB); horizontal wells delay breakthrough significantly; drainage pattern affects water production profile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NPD registry / Well completion records</w:t>
            </w:r>
          </w:p>
          <w:p w:rsidR="00000000" w:rsidDel="00000000" w:rsidP="00000000" w:rsidRDefault="00000000" w:rsidRPr="00000000" w14:paraId="0000007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Categories: Vertical Well, Deviated Well, Horizontal Well, Multilateral Well</w:t>
            </w:r>
          </w:p>
          <w:p w:rsidR="00000000" w:rsidDel="00000000" w:rsidP="00000000" w:rsidRDefault="00000000" w:rsidRPr="00000000" w14:paraId="0000007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Categorical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Daily Oil Production Volume at Bore (Reservoir) Conditions 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Oil Volume (BORE_OIL_VOL)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Core production metric; defines total liquid rate (WP); production rate influences drawdown (WB)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Separator metering / test separator or Multiphase Flow Meter or Tank Gauging + Allocation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bbl/day or m³/day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Daily Water Production Volume at Bore (Separator) Conditions 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Water Volume (BORE_WAT_VOL)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The volume of water produced per day, measured after separation from oil and gas at surface conditions. Includes formation water, injected water (in waterfloods), and condensed water.</w:t>
            </w:r>
          </w:p>
          <w:p w:rsidR="00000000" w:rsidDel="00000000" w:rsidP="00000000" w:rsidRDefault="00000000" w:rsidRPr="00000000" w14:paraId="00000089">
            <w:pPr>
              <w:spacing w:line="240" w:lineRule="auto"/>
              <w:rPr>
                <w:rFonts w:ascii="Helvetica Neue" w:cs="Helvetica Neue" w:eastAsia="Helvetica Neue" w:hAnsi="Helvetica Neue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Target variable for forecasting; time-series models require historical water rates; defines water production behavior post-breakthrough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Water cut meter + Total liquid or BS&amp;W calculation or </w:t>
            </w:r>
            <w:r w:rsidDel="00000000" w:rsidR="00000000" w:rsidRPr="00000000">
              <w:rPr>
                <w:rFonts w:ascii="Helvetica Neue" w:cs="Helvetica Neue" w:eastAsia="Helvetica Neue" w:hAnsi="Helvetica Neue"/>
                <w:color w:val="1f2328"/>
                <w:sz w:val="20"/>
                <w:szCs w:val="20"/>
                <w:highlight w:val="white"/>
                <w:rtl w:val="0"/>
              </w:rPr>
              <w:t xml:space="preserve">Test 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bbl/day or m³/day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Well identifier or Well Bore Code</w:t>
            </w:r>
          </w:p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Identifies wells, enables grouping </w:t>
            </w:r>
          </w:p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and multi-well modeling; critical for well-specific behavior capture and transfer learning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Well master data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String 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Daily Water Injection Volume (BORE_WI_VOL)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Direct driver in waterflooded systems (WB); sweep efficiency affects breakthrough; direct source term (WP); injection-production correlation critical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Injection flow meters</w:t>
            </w:r>
          </w:p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Location: Injection wellhead or manifold</w:t>
            </w:r>
          </w:p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bbl/day or m³/day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240" w:before="240"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240" w:before="240"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Water Cut Rate of Change or WC Velocity (ΔWC/Δt)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Rate of water cut increase; predicts acceleration in water production; captures speed of water advancement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Numerical differentiation of water cut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%/day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GOR (Gas-Oil Ratio)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Indicator of reservoir pressure maintenance (WB); declining GOR signals energy loss and often precedes increasing water production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Calculated: GAS_VOL / OIL_VOL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scf/bbl or Sm³/Sm³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Rate Change (dq/dt)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Captures operational interventions; rate changes affect water influx dynamics; sudden changes may precede breakthrough acceleration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q(t) – q(t-1)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bbl/day²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On-Stream Hours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Distinguishes producing vs. shut-in periods (WB); affects cumulative stress on reservoir; production uptime affects cumulative water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Flow computer / SCADA counters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Hours (0-24)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Average Choke Size (or Average Choke Bean Size)</w:t>
            </w:r>
          </w:p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AVG_CHOKE_SIZE_P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Operational control affecting drawdown (WB); choke-up events can trigger breakthrough; choke management influences water production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Choke position transmitter or Stem position indicator (ZT-001 or similar SCADA tag)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64ths inch or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1f2328"/>
                <w:sz w:val="20"/>
                <w:szCs w:val="20"/>
                <w:highlight w:val="white"/>
                <w:rtl w:val="0"/>
              </w:rPr>
              <w:t xml:space="preserve">Reservoir Pressure Decline Rate or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Pressure Depletion Rate (dP/dt)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Captures dynamic pressure decline (WB); rapid depletion correlates with breakthrough; dynamic reservoir energy indicator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Numerical differentiation of pressure time series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psi/day or bar/day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Mobility Ratio (M)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Determines frontal stability (WB); M &gt; 1 favors water breakthrough; governs water-oil displacement efficiency (WP); M &gt; 1 accelerates production growth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Derived: (krw/μw) / (kro/μo)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Dimensionless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Porosity (φ)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Affects depletion rate and pressure decline (WB); lower importance than permeability for breakthrough timing; storage capacity affects depletion timescale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Well logs (Density-Neutron, Sonic) or core analysis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Fraction (0-1) or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Water Saturation (Sw)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Initial condition affecting mobile water volume (WB); critical in transition zones; initial mobile water impact diminishes post-breakthrough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Resistivity logs (Archie equation)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Fraction (0-1) or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Perforation Interval Ratio (hpo/ho)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Determines exposure to water zone (WB); higher ratio accelerates breakthrough; influences drainage geometry (WP) but effect is static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Completion diagram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Fraction (0-1)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Fluid Viscosity (μ)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Component of mobility ratio (WB); high oil viscosity increases breakthrough risk; affects mobility (WP) but usually stable unless heavy oil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PVT lab data at reservoir P&amp;T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cp or mPa·s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Gas Volume (BORE_GAS_VOL)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Used to calculate GOR trends which diagnose reservoir issues (WB); provides same information as GOR more directly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Gas meter (orifice, turbine, ultrasonic)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Mscf/day</w:t>
            </w:r>
          </w:p>
        </w:tc>
      </w:tr>
    </w:tbl>
    <w:p w:rsidR="00000000" w:rsidDel="00000000" w:rsidP="00000000" w:rsidRDefault="00000000" w:rsidRPr="00000000" w14:paraId="000000DB">
      <w:pPr>
        <w:spacing w:after="12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Helvetica Neue" w:cs="Helvetica Neue" w:eastAsia="Helvetica Neue" w:hAnsi="Helvetica Neue"/>
          <w:b w:val="1"/>
          <w:bCs w:val="1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Nice to Have Features (Marginal Performance Gains)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These features provide incremental improvements but require additional data sources.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600"/>
        <w:gridCol w:w="2600"/>
        <w:gridCol w:w="2060"/>
        <w:tblGridChange w:id="0">
          <w:tblGrid>
            <w:gridCol w:w="2100"/>
            <w:gridCol w:w="2600"/>
            <w:gridCol w:w="2600"/>
            <w:gridCol w:w="2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Its Important</w:t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Source/Instrument</w:t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Units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True Vertical Depth (TVD)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Proxy for pressure gradient and OWC proximity (WB); less direct than oil column height; static well property with minimal forecasting contribution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Directional survey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Ft or 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Relative Permeability (kr)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Governs fractional flow curves (WB); difficult to obtain routinely; useful for physics-informed ML (WP) but rarely available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Core flooding experiments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Fraction (0-1)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Avg Wellhead Pressure (AVG_WHP_P)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The average pressure measured at the surface of the well, specifically at the top of the production tubing (wellhead), over a 24-hour period.</w:t>
            </w:r>
          </w:p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Surface pressure; less direct indicator than downhole pressure (WB); used with downhole to compute drawdown; surface constraint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Wellhead pressure transmitter (PT-001)</w:t>
            </w:r>
          </w:p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(SCADA tag typically: PT-001 or similar)</w:t>
            </w:r>
          </w:p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Measured at the tubing head/Christmas tree, typically 3-10 feet above ground level at the wellhead assembly.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psi or bar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Tortuosity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Wellbore complexity; minor effect compared to well type (WB); wellbore characteristic with negligible effect on rates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Calculated: MD / TVD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Dimensionless ratio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Matrix/Fracture Permeability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Critical in naturally fractured reservoirs (WB); limited applicability in conventional settings; affects water sweep patterns in fractured systems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DPDK simulation models or special tests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Matrix/Fracture Porosity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Dual-porosity systems only (WB); complex to characterize; naturally fractured reservoirs only (WP); high characterization uncertainty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Core + imaging logs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Fraction (0-1) or 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Oil Gravity (°API)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Affects viscosity (WB); secondary to direct viscosity measurement; relatively constant property with minimal forecasting utility (WP)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Production stream analysis or wellhead sample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°API or specific gravity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Flow Kind (Artificial Lift)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Affects drawdown management (WB); indirect effect on breakthrough timing; affects operating envelope (WP); lift changes alter water handling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Operations data / NPD measurement protocol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Categorical</w:t>
            </w:r>
          </w:p>
        </w:tc>
      </w:tr>
    </w:tbl>
    <w:p w:rsidR="00000000" w:rsidDel="00000000" w:rsidP="00000000" w:rsidRDefault="00000000" w:rsidRPr="00000000" w14:paraId="00000105">
      <w:pPr>
        <w:spacing w:after="12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rPr>
          <w:rFonts w:ascii="Helvetica Neue" w:cs="Helvetica Neue" w:eastAsia="Helvetica Neue" w:hAnsi="Helvetica Neue"/>
          <w:b w:val="1"/>
          <w:bCs w:val="1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6"/>
          <w:szCs w:val="26"/>
          <w:rtl w:val="0"/>
        </w:rPr>
        <w:t xml:space="preserve">Can Have Features 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2600"/>
        <w:gridCol w:w="2600"/>
        <w:gridCol w:w="2060"/>
        <w:tblGridChange w:id="0">
          <w:tblGrid>
            <w:gridCol w:w="2100"/>
            <w:gridCol w:w="2600"/>
            <w:gridCol w:w="2600"/>
            <w:gridCol w:w="2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Its Important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Source/Instrument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b579a" w:space="0" w:sz="4" w:val="single"/>
              <w:left w:color="2b579a" w:space="0" w:sz="4" w:val="single"/>
              <w:bottom w:color="2b579a" w:space="0" w:sz="4" w:val="single"/>
              <w:right w:color="2b579a" w:space="0" w:sz="4" w:val="single"/>
            </w:tcBorders>
            <w:shd w:fill="2b2b2b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Typical Units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Avg Downhole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Secondary PVT effect (WB); temperature variation is small in most reservoirs; minor PVT effect (WP); temperature changes minimal in most scenarios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Distributed Temperature Sensing (DTS) / Downhole thermocouples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°F or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Avg Wellhead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Minimal direct impact on breakthrough physics (WB); surface measurement with minimal forecasting value (WP)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Surface temperature sensors (TT-001)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°F or °C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Condensate Gas Ratio (CGR)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Gas condensate wells only; not applicable to oil wells; highly specialized application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Calculated: CONDENSATE_VOL / GAS_VOL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bbl/MMscf</w:t>
            </w:r>
          </w:p>
        </w:tc>
      </w:tr>
    </w:tbl>
    <w:p w:rsidR="00000000" w:rsidDel="00000000" w:rsidP="00000000" w:rsidRDefault="00000000" w:rsidRPr="00000000" w14:paraId="00000117">
      <w:pPr>
        <w:spacing w:after="60" w:lin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3171825</wp:posOffset>
              </wp:positionH>
              <wp:positionV relativeFrom="paragraph">
                <wp:posOffset>66675</wp:posOffset>
              </wp:positionV>
              <wp:extent cx="7585075" cy="5709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567750" y="3776949"/>
                        <a:ext cx="7556500" cy="6103"/>
                      </a:xfrm>
                      <a:prstGeom prst="rect">
                        <a:avLst/>
                      </a:prstGeom>
                      <a:solidFill>
                        <a:srgbClr val="E97B5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3171825</wp:posOffset>
              </wp:positionH>
              <wp:positionV relativeFrom="paragraph">
                <wp:posOffset>66675</wp:posOffset>
              </wp:positionV>
              <wp:extent cx="7585075" cy="5709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85075" cy="570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-238124</wp:posOffset>
          </wp:positionH>
          <wp:positionV relativeFrom="paragraph">
            <wp:posOffset>-180974</wp:posOffset>
          </wp:positionV>
          <wp:extent cx="2414588" cy="55152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14588" cy="55152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