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DC3DE" w14:textId="77777777" w:rsidR="0030285A" w:rsidRDefault="00717734">
      <w:pPr>
        <w:spacing w:after="200"/>
      </w:pPr>
      <w:r>
        <w:rPr>
          <w:b/>
          <w:bCs/>
          <w:sz w:val="26"/>
          <w:szCs w:val="26"/>
        </w:rPr>
        <w:t>Data Collection and Preprocessing Phase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50"/>
      </w:tblGrid>
      <w:tr w:rsidR="0030285A" w14:paraId="333DC3E1" w14:textId="77777777">
        <w:tblPrEx>
          <w:tblCellMar>
            <w:top w:w="0" w:type="dxa"/>
            <w:bottom w:w="0" w:type="dxa"/>
          </w:tblCellMar>
        </w:tblPrEx>
        <w:tc>
          <w:tcPr>
            <w:tcW w:w="3000" w:type="dxa"/>
            <w:shd w:val="clear" w:color="auto" w:fill="D9E2F3"/>
            <w:tcMar>
              <w:top w:w="100" w:type="dxa"/>
              <w:left w:w="120" w:type="dxa"/>
              <w:bottom w:w="100" w:type="dxa"/>
              <w:right w:w="120" w:type="dxa"/>
            </w:tcMar>
            <w:vAlign w:val="center"/>
          </w:tcPr>
          <w:p w14:paraId="333DC3DF" w14:textId="77777777" w:rsidR="0030285A" w:rsidRDefault="00717734">
            <w:r>
              <w:rPr>
                <w:b/>
                <w:bCs/>
                <w:color w:val="000000"/>
              </w:rPr>
              <w:t>Date</w:t>
            </w:r>
          </w:p>
        </w:tc>
        <w:tc>
          <w:tcPr>
            <w:tcW w:w="6350" w:type="dxa"/>
            <w:tcMar>
              <w:top w:w="100" w:type="dxa"/>
              <w:left w:w="120" w:type="dxa"/>
              <w:bottom w:w="100" w:type="dxa"/>
              <w:right w:w="120" w:type="dxa"/>
            </w:tcMar>
            <w:vAlign w:val="center"/>
          </w:tcPr>
          <w:p w14:paraId="333DC3E0" w14:textId="77777777" w:rsidR="0030285A" w:rsidRDefault="00717734">
            <w:r>
              <w:t>15 August 2026</w:t>
            </w:r>
          </w:p>
        </w:tc>
      </w:tr>
      <w:tr w:rsidR="0030285A" w14:paraId="333DC3E4" w14:textId="77777777">
        <w:tblPrEx>
          <w:tblCellMar>
            <w:top w:w="0" w:type="dxa"/>
            <w:bottom w:w="0" w:type="dxa"/>
          </w:tblCellMar>
        </w:tblPrEx>
        <w:tc>
          <w:tcPr>
            <w:tcW w:w="3000" w:type="dxa"/>
            <w:shd w:val="clear" w:color="auto" w:fill="D9E2F3"/>
            <w:tcMar>
              <w:top w:w="100" w:type="dxa"/>
              <w:left w:w="120" w:type="dxa"/>
              <w:bottom w:w="100" w:type="dxa"/>
              <w:right w:w="120" w:type="dxa"/>
            </w:tcMar>
            <w:vAlign w:val="center"/>
          </w:tcPr>
          <w:p w14:paraId="333DC3E2" w14:textId="77777777" w:rsidR="0030285A" w:rsidRDefault="00717734">
            <w:r>
              <w:rPr>
                <w:b/>
                <w:bCs/>
                <w:color w:val="000000"/>
              </w:rPr>
              <w:t>Team ID</w:t>
            </w:r>
          </w:p>
        </w:tc>
        <w:tc>
          <w:tcPr>
            <w:tcW w:w="6350" w:type="dxa"/>
            <w:tcMar>
              <w:top w:w="100" w:type="dxa"/>
              <w:left w:w="120" w:type="dxa"/>
              <w:bottom w:w="100" w:type="dxa"/>
              <w:right w:w="120" w:type="dxa"/>
            </w:tcMar>
            <w:vAlign w:val="center"/>
          </w:tcPr>
          <w:p w14:paraId="333DC3E3" w14:textId="026005B2" w:rsidR="0030285A" w:rsidRDefault="0030285A"/>
        </w:tc>
      </w:tr>
      <w:tr w:rsidR="0030285A" w14:paraId="333DC3E7" w14:textId="77777777">
        <w:tblPrEx>
          <w:tblCellMar>
            <w:top w:w="0" w:type="dxa"/>
            <w:bottom w:w="0" w:type="dxa"/>
          </w:tblCellMar>
        </w:tblPrEx>
        <w:tc>
          <w:tcPr>
            <w:tcW w:w="3000" w:type="dxa"/>
            <w:shd w:val="clear" w:color="auto" w:fill="D9E2F3"/>
            <w:tcMar>
              <w:top w:w="100" w:type="dxa"/>
              <w:left w:w="120" w:type="dxa"/>
              <w:bottom w:w="100" w:type="dxa"/>
              <w:right w:w="120" w:type="dxa"/>
            </w:tcMar>
            <w:vAlign w:val="center"/>
          </w:tcPr>
          <w:p w14:paraId="333DC3E5" w14:textId="77777777" w:rsidR="0030285A" w:rsidRDefault="00717734">
            <w:r>
              <w:rPr>
                <w:b/>
                <w:bCs/>
                <w:color w:val="000000"/>
              </w:rPr>
              <w:t>Project Title</w:t>
            </w:r>
          </w:p>
        </w:tc>
        <w:tc>
          <w:tcPr>
            <w:tcW w:w="6350" w:type="dxa"/>
            <w:tcMar>
              <w:top w:w="100" w:type="dxa"/>
              <w:left w:w="120" w:type="dxa"/>
              <w:bottom w:w="100" w:type="dxa"/>
              <w:right w:w="120" w:type="dxa"/>
            </w:tcMar>
            <w:vAlign w:val="center"/>
          </w:tcPr>
          <w:p w14:paraId="333DC3E6" w14:textId="77777777" w:rsidR="0030285A" w:rsidRDefault="00717734">
            <w:r>
              <w:t>Global AI Adoption in Education: A Comprehensive Global Perspective</w:t>
            </w:r>
          </w:p>
        </w:tc>
      </w:tr>
      <w:tr w:rsidR="0030285A" w14:paraId="333DC3EA" w14:textId="77777777">
        <w:tblPrEx>
          <w:tblCellMar>
            <w:top w:w="0" w:type="dxa"/>
            <w:bottom w:w="0" w:type="dxa"/>
          </w:tblCellMar>
        </w:tblPrEx>
        <w:tc>
          <w:tcPr>
            <w:tcW w:w="3000" w:type="dxa"/>
            <w:shd w:val="clear" w:color="auto" w:fill="D9E2F3"/>
            <w:tcMar>
              <w:top w:w="100" w:type="dxa"/>
              <w:left w:w="120" w:type="dxa"/>
              <w:bottom w:w="100" w:type="dxa"/>
              <w:right w:w="120" w:type="dxa"/>
            </w:tcMar>
            <w:vAlign w:val="center"/>
          </w:tcPr>
          <w:p w14:paraId="333DC3E8" w14:textId="77777777" w:rsidR="0030285A" w:rsidRDefault="00717734">
            <w:r>
              <w:rPr>
                <w:b/>
                <w:bCs/>
                <w:color w:val="000000"/>
              </w:rPr>
              <w:t>Maximum Marks</w:t>
            </w:r>
          </w:p>
        </w:tc>
        <w:tc>
          <w:tcPr>
            <w:tcW w:w="6350" w:type="dxa"/>
            <w:tcMar>
              <w:top w:w="100" w:type="dxa"/>
              <w:left w:w="120" w:type="dxa"/>
              <w:bottom w:w="100" w:type="dxa"/>
              <w:right w:w="120" w:type="dxa"/>
            </w:tcMar>
            <w:vAlign w:val="center"/>
          </w:tcPr>
          <w:p w14:paraId="333DC3E9" w14:textId="65A3904C" w:rsidR="0030285A" w:rsidRDefault="0030285A"/>
        </w:tc>
      </w:tr>
    </w:tbl>
    <w:p w14:paraId="333DC3EB" w14:textId="77777777" w:rsidR="0030285A" w:rsidRDefault="0030285A">
      <w:pPr>
        <w:spacing w:after="200"/>
      </w:pPr>
    </w:p>
    <w:p w14:paraId="333DC3EC" w14:textId="77777777" w:rsidR="0030285A" w:rsidRDefault="00717734">
      <w:pPr>
        <w:spacing w:after="150"/>
      </w:pPr>
      <w:r>
        <w:rPr>
          <w:b/>
          <w:bCs/>
          <w:color w:val="1F3864"/>
          <w:sz w:val="28"/>
          <w:szCs w:val="28"/>
        </w:rPr>
        <w:t>Data Exploration and Preprocessing Report</w:t>
      </w:r>
    </w:p>
    <w:p w14:paraId="333DC3ED" w14:textId="77777777" w:rsidR="0030285A" w:rsidRDefault="00717734">
      <w:pPr>
        <w:spacing w:after="250"/>
      </w:pPr>
      <w:r>
        <w:rPr>
          <w:i/>
          <w:iCs/>
          <w:sz w:val="21"/>
          <w:szCs w:val="21"/>
        </w:rPr>
        <w:t>This report documents the data sources, quality assessment, and resolution plans applied to the Global AI Adoption in Education dataset, ensuring accurate and reliable analysis for the project "Global AI Adoption in Education: A Comprehensive Global Perspective."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30285A" w14:paraId="333DC3F0" w14:textId="77777777">
        <w:tblPrEx>
          <w:tblCellMar>
            <w:top w:w="0" w:type="dxa"/>
            <w:bottom w:w="0" w:type="dxa"/>
          </w:tblCellMar>
        </w:tblPrEx>
        <w:trPr>
          <w:tblHeader/>
        </w:trPr>
        <w:tc>
          <w:tcPr>
            <w:tcW w:w="2200" w:type="dxa"/>
            <w:shd w:val="clear" w:color="auto" w:fill="1F3864"/>
            <w:tcMar>
              <w:top w:w="100" w:type="dxa"/>
              <w:left w:w="120" w:type="dxa"/>
              <w:bottom w:w="100" w:type="dxa"/>
              <w:right w:w="120" w:type="dxa"/>
            </w:tcMar>
            <w:vAlign w:val="center"/>
          </w:tcPr>
          <w:p w14:paraId="333DC3EE" w14:textId="77777777" w:rsidR="0030285A" w:rsidRDefault="00717734">
            <w:r>
              <w:rPr>
                <w:b/>
                <w:bCs/>
                <w:color w:val="FFFFFF"/>
              </w:rPr>
              <w:t>Section</w:t>
            </w:r>
          </w:p>
        </w:tc>
        <w:tc>
          <w:tcPr>
            <w:tcW w:w="7150" w:type="dxa"/>
            <w:shd w:val="clear" w:color="auto" w:fill="1F3864"/>
            <w:tcMar>
              <w:top w:w="100" w:type="dxa"/>
              <w:left w:w="120" w:type="dxa"/>
              <w:bottom w:w="100" w:type="dxa"/>
              <w:right w:w="120" w:type="dxa"/>
            </w:tcMar>
            <w:vAlign w:val="center"/>
          </w:tcPr>
          <w:p w14:paraId="333DC3EF" w14:textId="77777777" w:rsidR="0030285A" w:rsidRDefault="00717734">
            <w:r>
              <w:rPr>
                <w:b/>
                <w:bCs/>
                <w:color w:val="FFFFFF"/>
              </w:rPr>
              <w:t>Description</w:t>
            </w:r>
          </w:p>
        </w:tc>
      </w:tr>
      <w:tr w:rsidR="0030285A" w14:paraId="333DC3F6" w14:textId="77777777">
        <w:tblPrEx>
          <w:tblCellMar>
            <w:top w:w="0" w:type="dxa"/>
            <w:bottom w:w="0" w:type="dxa"/>
          </w:tblCellMar>
        </w:tblPrEx>
        <w:tc>
          <w:tcPr>
            <w:tcW w:w="2200" w:type="dxa"/>
            <w:tcMar>
              <w:top w:w="100" w:type="dxa"/>
              <w:left w:w="120" w:type="dxa"/>
              <w:bottom w:w="100" w:type="dxa"/>
              <w:right w:w="120" w:type="dxa"/>
            </w:tcMar>
            <w:vAlign w:val="center"/>
          </w:tcPr>
          <w:p w14:paraId="333DC3F1" w14:textId="77777777" w:rsidR="0030285A" w:rsidRDefault="00717734">
            <w:r>
              <w:t>Data Overview</w:t>
            </w:r>
          </w:p>
        </w:tc>
        <w:tc>
          <w:tcPr>
            <w:tcW w:w="7150" w:type="dxa"/>
            <w:tcMar>
              <w:top w:w="100" w:type="dxa"/>
              <w:left w:w="120" w:type="dxa"/>
              <w:bottom w:w="100" w:type="dxa"/>
              <w:right w:w="120" w:type="dxa"/>
            </w:tcMar>
            <w:vAlign w:val="center"/>
          </w:tcPr>
          <w:p w14:paraId="333DC3F2" w14:textId="77777777" w:rsidR="0030285A" w:rsidRDefault="00717734">
            <w:pPr>
              <w:spacing w:after="60"/>
            </w:pPr>
            <w:r>
              <w:t>• Dataset used: "Global AI in Education" (sourced via SkillWallet, shared as a Google Drive CSV/Excel file, approx. 104 KB in size).</w:t>
            </w:r>
          </w:p>
          <w:p w14:paraId="333DC3F3" w14:textId="77777777" w:rsidR="0030285A" w:rsidRDefault="00717734">
            <w:pPr>
              <w:spacing w:after="60"/>
            </w:pPr>
            <w:r>
              <w:t>• Covers global AI adoption trends in education from 2015 to 2026 across multiple countries and regions.</w:t>
            </w:r>
          </w:p>
          <w:p w14:paraId="333DC3F4" w14:textId="77777777" w:rsidR="0030285A" w:rsidRDefault="00717734">
            <w:pPr>
              <w:spacing w:after="60"/>
            </w:pPr>
            <w:r>
              <w:t>• Key fields include Country, Region, Year, Student AI Usage Rate, Teacher AI Usage Rate, School AI Adoption Rate, Daily AI Usage Time, Internet Penetration Rate, Education Index, and Government AI Policy status.</w:t>
            </w:r>
          </w:p>
          <w:p w14:paraId="333DC3F5" w14:textId="77777777" w:rsidR="0030285A" w:rsidRDefault="00717734">
            <w:pPr>
              <w:spacing w:after="60"/>
            </w:pPr>
            <w:r>
              <w:t>• Data was converted from raw CSV into a formatted Excel workbook to enable structured cleaning and Tableau-ready analysis.</w:t>
            </w:r>
          </w:p>
        </w:tc>
      </w:tr>
      <w:tr w:rsidR="0030285A" w14:paraId="333DC3FC" w14:textId="77777777">
        <w:tblPrEx>
          <w:tblCellMar>
            <w:top w:w="0" w:type="dxa"/>
            <w:bottom w:w="0" w:type="dxa"/>
          </w:tblCellMar>
        </w:tblPrEx>
        <w:tc>
          <w:tcPr>
            <w:tcW w:w="2200" w:type="dxa"/>
            <w:tcMar>
              <w:top w:w="100" w:type="dxa"/>
              <w:left w:w="120" w:type="dxa"/>
              <w:bottom w:w="100" w:type="dxa"/>
              <w:right w:w="120" w:type="dxa"/>
            </w:tcMar>
            <w:vAlign w:val="center"/>
          </w:tcPr>
          <w:p w14:paraId="333DC3F7" w14:textId="77777777" w:rsidR="0030285A" w:rsidRDefault="00717734">
            <w:r>
              <w:t>Data Cleaning</w:t>
            </w:r>
          </w:p>
        </w:tc>
        <w:tc>
          <w:tcPr>
            <w:tcW w:w="7150" w:type="dxa"/>
            <w:tcMar>
              <w:top w:w="100" w:type="dxa"/>
              <w:left w:w="120" w:type="dxa"/>
              <w:bottom w:w="100" w:type="dxa"/>
              <w:right w:w="120" w:type="dxa"/>
            </w:tcMar>
            <w:vAlign w:val="center"/>
          </w:tcPr>
          <w:p w14:paraId="333DC3F8" w14:textId="77777777" w:rsidR="0030285A" w:rsidRDefault="00717734">
            <w:pPr>
              <w:spacing w:after="60"/>
            </w:pPr>
            <w:r>
              <w:t>• Checked for and treated missing values in Daily Usage Time and Government Policy columns using regional mean imputation and "Not Reported" tagging for categorical gaps.</w:t>
            </w:r>
          </w:p>
          <w:p w14:paraId="333DC3F9" w14:textId="77777777" w:rsidR="0030285A" w:rsidRDefault="00717734">
            <w:pPr>
              <w:spacing w:after="60"/>
            </w:pPr>
            <w:r>
              <w:t>• Identified and removed duplicate country-year records that resulted from combining multiple raw extracts.</w:t>
            </w:r>
          </w:p>
          <w:p w14:paraId="333DC3FA" w14:textId="77777777" w:rsidR="0030285A" w:rsidRDefault="00717734">
            <w:pPr>
              <w:spacing w:after="60"/>
            </w:pPr>
            <w:r>
              <w:t>• Corrected inconsistent country and region naming (e.g., "USA" vs "United States") by standardizing against a common country reference list.</w:t>
            </w:r>
          </w:p>
          <w:p w14:paraId="333DC3FB" w14:textId="77777777" w:rsidR="0030285A" w:rsidRDefault="00717734">
            <w:pPr>
              <w:spacing w:after="60"/>
            </w:pPr>
            <w:r>
              <w:t>• Reviewed and corrected unrealistic outlier values in Daily Usage Time and adoption percentage fields.</w:t>
            </w:r>
          </w:p>
        </w:tc>
      </w:tr>
      <w:tr w:rsidR="0030285A" w14:paraId="333DC402" w14:textId="77777777">
        <w:tblPrEx>
          <w:tblCellMar>
            <w:top w:w="0" w:type="dxa"/>
            <w:bottom w:w="0" w:type="dxa"/>
          </w:tblCellMar>
        </w:tblPrEx>
        <w:tc>
          <w:tcPr>
            <w:tcW w:w="2200" w:type="dxa"/>
            <w:tcMar>
              <w:top w:w="100" w:type="dxa"/>
              <w:left w:w="120" w:type="dxa"/>
              <w:bottom w:w="100" w:type="dxa"/>
              <w:right w:w="120" w:type="dxa"/>
            </w:tcMar>
            <w:vAlign w:val="center"/>
          </w:tcPr>
          <w:p w14:paraId="333DC3FD" w14:textId="77777777" w:rsidR="0030285A" w:rsidRDefault="00717734">
            <w:r>
              <w:t>Data Transformation</w:t>
            </w:r>
          </w:p>
        </w:tc>
        <w:tc>
          <w:tcPr>
            <w:tcW w:w="7150" w:type="dxa"/>
            <w:tcMar>
              <w:top w:w="100" w:type="dxa"/>
              <w:left w:w="120" w:type="dxa"/>
              <w:bottom w:w="100" w:type="dxa"/>
              <w:right w:w="120" w:type="dxa"/>
            </w:tcMar>
            <w:vAlign w:val="center"/>
          </w:tcPr>
          <w:p w14:paraId="333DC3FE" w14:textId="77777777" w:rsidR="0030285A" w:rsidRDefault="00717734">
            <w:pPr>
              <w:spacing w:after="60"/>
            </w:pPr>
            <w:r>
              <w:t>• Filtered the dataset by Region and Year to isolate country-level and time-based adoption trends.</w:t>
            </w:r>
          </w:p>
          <w:p w14:paraId="333DC3FF" w14:textId="77777777" w:rsidR="0030285A" w:rsidRDefault="00717734">
            <w:pPr>
              <w:spacing w:after="60"/>
            </w:pPr>
            <w:r>
              <w:t>• Sorted records by AI Adoption Rate to identify top and bottom performing countries/regions.</w:t>
            </w:r>
          </w:p>
          <w:p w14:paraId="333DC400" w14:textId="77777777" w:rsidR="0030285A" w:rsidRDefault="00717734">
            <w:pPr>
              <w:spacing w:after="60"/>
            </w:pPr>
            <w:r>
              <w:t>• Pivoted data to compare Student vs Teacher vs School adoption rates across countries.</w:t>
            </w:r>
          </w:p>
          <w:p w14:paraId="333DC401" w14:textId="77777777" w:rsidR="0030285A" w:rsidRDefault="00717734">
            <w:pPr>
              <w:spacing w:after="60"/>
            </w:pPr>
            <w:r>
              <w:t>• Created calculated columns such as an overall "AI Adoption Index" (weighted average of student, teacher, and school adoption) and "Year-on-Year Usage Growth Rate".</w:t>
            </w:r>
          </w:p>
        </w:tc>
      </w:tr>
      <w:tr w:rsidR="0030285A" w14:paraId="333DC407" w14:textId="77777777">
        <w:tblPrEx>
          <w:tblCellMar>
            <w:top w:w="0" w:type="dxa"/>
            <w:bottom w:w="0" w:type="dxa"/>
          </w:tblCellMar>
        </w:tblPrEx>
        <w:tc>
          <w:tcPr>
            <w:tcW w:w="2200" w:type="dxa"/>
            <w:tcMar>
              <w:top w:w="100" w:type="dxa"/>
              <w:left w:w="120" w:type="dxa"/>
              <w:bottom w:w="100" w:type="dxa"/>
              <w:right w:w="120" w:type="dxa"/>
            </w:tcMar>
            <w:vAlign w:val="center"/>
          </w:tcPr>
          <w:p w14:paraId="333DC403" w14:textId="77777777" w:rsidR="0030285A" w:rsidRDefault="00717734">
            <w:r>
              <w:t>Data Type Conversion</w:t>
            </w:r>
          </w:p>
        </w:tc>
        <w:tc>
          <w:tcPr>
            <w:tcW w:w="7150" w:type="dxa"/>
            <w:tcMar>
              <w:top w:w="100" w:type="dxa"/>
              <w:left w:w="120" w:type="dxa"/>
              <w:bottom w:w="100" w:type="dxa"/>
              <w:right w:w="120" w:type="dxa"/>
            </w:tcMar>
            <w:vAlign w:val="center"/>
          </w:tcPr>
          <w:p w14:paraId="333DC404" w14:textId="77777777" w:rsidR="0030285A" w:rsidRDefault="00717734">
            <w:pPr>
              <w:spacing w:after="60"/>
            </w:pPr>
            <w:r>
              <w:t>• Converted the Year field to a proper integer/date type for time-series analysis.</w:t>
            </w:r>
          </w:p>
          <w:p w14:paraId="333DC405" w14:textId="77777777" w:rsidR="0030285A" w:rsidRDefault="00717734">
            <w:pPr>
              <w:spacing w:after="60"/>
            </w:pPr>
            <w:r>
              <w:t>• Converted percentage-based fields (stored as text with a "%" symbol) into standardized numeric/float values.</w:t>
            </w:r>
          </w:p>
          <w:p w14:paraId="333DC406" w14:textId="77777777" w:rsidR="0030285A" w:rsidRDefault="00717734">
            <w:pPr>
              <w:spacing w:after="60"/>
            </w:pPr>
            <w:r>
              <w:t>• Converted categorical fields such as Country, Region, and Government Policy status to consistent text/category types.</w:t>
            </w:r>
          </w:p>
        </w:tc>
      </w:tr>
      <w:tr w:rsidR="0030285A" w14:paraId="333DC40B" w14:textId="77777777">
        <w:tblPrEx>
          <w:tblCellMar>
            <w:top w:w="0" w:type="dxa"/>
            <w:bottom w:w="0" w:type="dxa"/>
          </w:tblCellMar>
        </w:tblPrEx>
        <w:tc>
          <w:tcPr>
            <w:tcW w:w="2200" w:type="dxa"/>
            <w:tcMar>
              <w:top w:w="100" w:type="dxa"/>
              <w:left w:w="120" w:type="dxa"/>
              <w:bottom w:w="100" w:type="dxa"/>
              <w:right w:w="120" w:type="dxa"/>
            </w:tcMar>
            <w:vAlign w:val="center"/>
          </w:tcPr>
          <w:p w14:paraId="333DC408" w14:textId="77777777" w:rsidR="0030285A" w:rsidRDefault="00717734">
            <w:r>
              <w:lastRenderedPageBreak/>
              <w:t>Column Splitting and Merging</w:t>
            </w:r>
          </w:p>
        </w:tc>
        <w:tc>
          <w:tcPr>
            <w:tcW w:w="7150" w:type="dxa"/>
            <w:tcMar>
              <w:top w:w="100" w:type="dxa"/>
              <w:left w:w="120" w:type="dxa"/>
              <w:bottom w:w="100" w:type="dxa"/>
              <w:right w:w="120" w:type="dxa"/>
            </w:tcMar>
            <w:vAlign w:val="center"/>
          </w:tcPr>
          <w:p w14:paraId="333DC409" w14:textId="77777777" w:rsidR="0030285A" w:rsidRDefault="00717734">
            <w:pPr>
              <w:spacing w:after="60"/>
            </w:pPr>
            <w:r>
              <w:t>• Split combined fields such as "Country_Region" into separate Country and Region columns for accurate grouping.</w:t>
            </w:r>
          </w:p>
          <w:p w14:paraId="333DC40A" w14:textId="77777777" w:rsidR="0030285A" w:rsidRDefault="00717734">
            <w:pPr>
              <w:spacing w:after="60"/>
            </w:pPr>
            <w:r>
              <w:t>• Merged Student Usage and Teacher Usage fields where required to derive a combined "Total AI Usage" metric per country.</w:t>
            </w:r>
          </w:p>
        </w:tc>
      </w:tr>
      <w:tr w:rsidR="0030285A" w14:paraId="333DC40F" w14:textId="77777777">
        <w:tblPrEx>
          <w:tblCellMar>
            <w:top w:w="0" w:type="dxa"/>
            <w:bottom w:w="0" w:type="dxa"/>
          </w:tblCellMar>
        </w:tblPrEx>
        <w:tc>
          <w:tcPr>
            <w:tcW w:w="2200" w:type="dxa"/>
            <w:tcMar>
              <w:top w:w="100" w:type="dxa"/>
              <w:left w:w="120" w:type="dxa"/>
              <w:bottom w:w="100" w:type="dxa"/>
              <w:right w:w="120" w:type="dxa"/>
            </w:tcMar>
            <w:vAlign w:val="center"/>
          </w:tcPr>
          <w:p w14:paraId="333DC40C" w14:textId="77777777" w:rsidR="0030285A" w:rsidRDefault="00717734">
            <w:r>
              <w:t>Data Modeling</w:t>
            </w:r>
          </w:p>
        </w:tc>
        <w:tc>
          <w:tcPr>
            <w:tcW w:w="7150" w:type="dxa"/>
            <w:tcMar>
              <w:top w:w="100" w:type="dxa"/>
              <w:left w:w="120" w:type="dxa"/>
              <w:bottom w:w="100" w:type="dxa"/>
              <w:right w:w="120" w:type="dxa"/>
            </w:tcMar>
            <w:vAlign w:val="center"/>
          </w:tcPr>
          <w:p w14:paraId="333DC40D" w14:textId="77777777" w:rsidR="0030285A" w:rsidRDefault="00717734">
            <w:pPr>
              <w:spacing w:after="60"/>
            </w:pPr>
            <w:r>
              <w:t>• Defined relationships between the country/demographic reference table and the AI adoption metrics table using Country as the common key.</w:t>
            </w:r>
          </w:p>
          <w:p w14:paraId="333DC40E" w14:textId="77777777" w:rsidR="0030285A" w:rsidRDefault="00717734">
            <w:pPr>
              <w:spacing w:after="60"/>
            </w:pPr>
            <w:r>
              <w:t>• Created Tableau measures such as Average Adoption Rate, Year-on-Year Growth, and Regional Adoption Gap Index to support dashboard analysis.</w:t>
            </w:r>
          </w:p>
        </w:tc>
      </w:tr>
      <w:tr w:rsidR="0030285A" w14:paraId="333DC413" w14:textId="77777777">
        <w:tblPrEx>
          <w:tblCellMar>
            <w:top w:w="0" w:type="dxa"/>
            <w:bottom w:w="0" w:type="dxa"/>
          </w:tblCellMar>
        </w:tblPrEx>
        <w:tc>
          <w:tcPr>
            <w:tcW w:w="2200" w:type="dxa"/>
            <w:tcMar>
              <w:top w:w="100" w:type="dxa"/>
              <w:left w:w="120" w:type="dxa"/>
              <w:bottom w:w="100" w:type="dxa"/>
              <w:right w:w="120" w:type="dxa"/>
            </w:tcMar>
            <w:vAlign w:val="center"/>
          </w:tcPr>
          <w:p w14:paraId="333DC410" w14:textId="77777777" w:rsidR="0030285A" w:rsidRDefault="00717734">
            <w:r>
              <w:t>Save Processed Data</w:t>
            </w:r>
          </w:p>
        </w:tc>
        <w:tc>
          <w:tcPr>
            <w:tcW w:w="7150" w:type="dxa"/>
            <w:tcMar>
              <w:top w:w="100" w:type="dxa"/>
              <w:left w:w="120" w:type="dxa"/>
              <w:bottom w:w="100" w:type="dxa"/>
              <w:right w:w="120" w:type="dxa"/>
            </w:tcMar>
            <w:vAlign w:val="center"/>
          </w:tcPr>
          <w:p w14:paraId="333DC411" w14:textId="77777777" w:rsidR="0030285A" w:rsidRDefault="00717734">
            <w:pPr>
              <w:spacing w:after="60"/>
            </w:pPr>
            <w:r>
              <w:t>• Saved the cleaned and transformed dataset as a formatted .xlsx workbook for direct connection to Tableau.</w:t>
            </w:r>
          </w:p>
          <w:p w14:paraId="333DC412" w14:textId="77777777" w:rsidR="0030285A" w:rsidRDefault="00717734">
            <w:pPr>
              <w:spacing w:after="60"/>
            </w:pPr>
            <w:r>
              <w:t>• Maintained the processed file in the shared project folder for use in subsequent dashboard-building and reporting stages.</w:t>
            </w:r>
          </w:p>
        </w:tc>
      </w:tr>
    </w:tbl>
    <w:p w14:paraId="333DC414" w14:textId="77777777" w:rsidR="00717734" w:rsidRDefault="00717734"/>
    <w:sectPr w:rsidR="00717734">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8F229E"/>
    <w:multiLevelType w:val="hybridMultilevel"/>
    <w:tmpl w:val="6F52F57C"/>
    <w:lvl w:ilvl="0" w:tplc="2A009844">
      <w:start w:val="1"/>
      <w:numFmt w:val="bullet"/>
      <w:lvlText w:val="●"/>
      <w:lvlJc w:val="left"/>
      <w:pPr>
        <w:ind w:left="720" w:hanging="360"/>
      </w:pPr>
    </w:lvl>
    <w:lvl w:ilvl="1" w:tplc="FF4A77BC">
      <w:start w:val="1"/>
      <w:numFmt w:val="bullet"/>
      <w:lvlText w:val="○"/>
      <w:lvlJc w:val="left"/>
      <w:pPr>
        <w:ind w:left="1440" w:hanging="360"/>
      </w:pPr>
    </w:lvl>
    <w:lvl w:ilvl="2" w:tplc="082E1B16">
      <w:start w:val="1"/>
      <w:numFmt w:val="bullet"/>
      <w:lvlText w:val="■"/>
      <w:lvlJc w:val="left"/>
      <w:pPr>
        <w:ind w:left="2160" w:hanging="360"/>
      </w:pPr>
    </w:lvl>
    <w:lvl w:ilvl="3" w:tplc="83F00B60">
      <w:start w:val="1"/>
      <w:numFmt w:val="bullet"/>
      <w:lvlText w:val="●"/>
      <w:lvlJc w:val="left"/>
      <w:pPr>
        <w:ind w:left="2880" w:hanging="360"/>
      </w:pPr>
    </w:lvl>
    <w:lvl w:ilvl="4" w:tplc="BD469B3C">
      <w:start w:val="1"/>
      <w:numFmt w:val="bullet"/>
      <w:lvlText w:val="○"/>
      <w:lvlJc w:val="left"/>
      <w:pPr>
        <w:ind w:left="3600" w:hanging="360"/>
      </w:pPr>
    </w:lvl>
    <w:lvl w:ilvl="5" w:tplc="E6ACE32E">
      <w:start w:val="1"/>
      <w:numFmt w:val="bullet"/>
      <w:lvlText w:val="■"/>
      <w:lvlJc w:val="left"/>
      <w:pPr>
        <w:ind w:left="4320" w:hanging="360"/>
      </w:pPr>
    </w:lvl>
    <w:lvl w:ilvl="6" w:tplc="12FA4D94">
      <w:start w:val="1"/>
      <w:numFmt w:val="bullet"/>
      <w:lvlText w:val="●"/>
      <w:lvlJc w:val="left"/>
      <w:pPr>
        <w:ind w:left="5040" w:hanging="360"/>
      </w:pPr>
    </w:lvl>
    <w:lvl w:ilvl="7" w:tplc="94528EFC">
      <w:start w:val="1"/>
      <w:numFmt w:val="bullet"/>
      <w:lvlText w:val="●"/>
      <w:lvlJc w:val="left"/>
      <w:pPr>
        <w:ind w:left="5760" w:hanging="360"/>
      </w:pPr>
    </w:lvl>
    <w:lvl w:ilvl="8" w:tplc="FDA2E25A">
      <w:start w:val="1"/>
      <w:numFmt w:val="bullet"/>
      <w:lvlText w:val="●"/>
      <w:lvlJc w:val="left"/>
      <w:pPr>
        <w:ind w:left="6480" w:hanging="360"/>
      </w:pPr>
    </w:lvl>
  </w:abstractNum>
  <w:num w:numId="1" w16cid:durableId="13884074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85A"/>
    <w:rsid w:val="001A783D"/>
    <w:rsid w:val="0030285A"/>
    <w:rsid w:val="00717734"/>
    <w:rsid w:val="00D108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DC3DE"/>
  <w15:docId w15:val="{9C0F2850-BB97-4366-A92A-203649089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484</Words>
  <Characters>2762</Characters>
  <Application>Microsoft Office Word</Application>
  <DocSecurity>0</DocSecurity>
  <Lines>23</Lines>
  <Paragraphs>6</Paragraphs>
  <ScaleCrop>false</ScaleCrop>
  <Company/>
  <LinksUpToDate>false</LinksUpToDate>
  <CharactersWithSpaces>3240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Kavindra Singh</cp:lastModifiedBy>
  <cp:revision>2</cp:revision>
  <dcterms:created xsi:type="dcterms:W3CDTF">2026-08-15T05:33:00Z</dcterms:created>
  <dcterms:modified xsi:type="dcterms:W3CDTF">2026-08-15T05:43:00Z</dcterms:modified>
</cp:coreProperties>
</file>