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E2EA6" w14:textId="77777777" w:rsidR="00FB044B" w:rsidRDefault="00000000">
      <w:pPr>
        <w:spacing w:after="60"/>
      </w:pPr>
      <w:r>
        <w:rPr>
          <w:b/>
          <w:bCs/>
          <w:color w:val="1F3864"/>
          <w:sz w:val="32"/>
          <w:szCs w:val="32"/>
        </w:rPr>
        <w:t>Final Project Report</w:t>
      </w:r>
    </w:p>
    <w:p w14:paraId="554061AE" w14:textId="77777777" w:rsidR="00FB044B" w:rsidRDefault="00000000">
      <w:pPr>
        <w:spacing w:after="200"/>
      </w:pPr>
      <w:r>
        <w:rPr>
          <w:b/>
          <w:bCs/>
          <w:sz w:val="24"/>
          <w:szCs w:val="24"/>
        </w:rPr>
        <w:t>Global AI Adoption in Education: A Comprehensive Global Perspective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FB044B" w14:paraId="0602DD31" w14:textId="77777777">
        <w:trPr>
          <w:tblHeader/>
        </w:trPr>
        <w:tc>
          <w:tcPr>
            <w:tcW w:w="2400" w:type="dxa"/>
            <w:shd w:val="clear" w:color="auto" w:fill="1F3864"/>
            <w:tcMar>
              <w:top w:w="100" w:type="dxa"/>
              <w:left w:w="120" w:type="dxa"/>
              <w:bottom w:w="100" w:type="dxa"/>
              <w:right w:w="120" w:type="dxa"/>
            </w:tcMar>
            <w:vAlign w:val="center"/>
          </w:tcPr>
          <w:p w14:paraId="21F04613" w14:textId="77777777" w:rsidR="00FB044B" w:rsidRDefault="00000000">
            <w:r>
              <w:rPr>
                <w:b/>
                <w:bCs/>
                <w:color w:val="FFFFFF"/>
              </w:rPr>
              <w:t>Field</w:t>
            </w:r>
          </w:p>
        </w:tc>
        <w:tc>
          <w:tcPr>
            <w:tcW w:w="6950" w:type="dxa"/>
            <w:shd w:val="clear" w:color="auto" w:fill="1F3864"/>
            <w:tcMar>
              <w:top w:w="100" w:type="dxa"/>
              <w:left w:w="120" w:type="dxa"/>
              <w:bottom w:w="100" w:type="dxa"/>
              <w:right w:w="120" w:type="dxa"/>
            </w:tcMar>
            <w:vAlign w:val="center"/>
          </w:tcPr>
          <w:p w14:paraId="19BD1607" w14:textId="77777777" w:rsidR="00FB044B" w:rsidRDefault="00000000">
            <w:r>
              <w:rPr>
                <w:b/>
                <w:bCs/>
                <w:color w:val="FFFFFF"/>
              </w:rPr>
              <w:t>Details</w:t>
            </w:r>
          </w:p>
        </w:tc>
      </w:tr>
      <w:tr w:rsidR="00FB044B" w14:paraId="4ED02E0C" w14:textId="77777777">
        <w:tc>
          <w:tcPr>
            <w:tcW w:w="2400" w:type="dxa"/>
            <w:tcMar>
              <w:top w:w="100" w:type="dxa"/>
              <w:left w:w="120" w:type="dxa"/>
              <w:bottom w:w="100" w:type="dxa"/>
              <w:right w:w="120" w:type="dxa"/>
            </w:tcMar>
            <w:vAlign w:val="center"/>
          </w:tcPr>
          <w:p w14:paraId="36EC61B1" w14:textId="77777777" w:rsidR="00FB044B" w:rsidRDefault="00000000">
            <w:r>
              <w:rPr>
                <w:color w:val="000000"/>
              </w:rPr>
              <w:t>Date</w:t>
            </w:r>
          </w:p>
        </w:tc>
        <w:tc>
          <w:tcPr>
            <w:tcW w:w="6950" w:type="dxa"/>
            <w:tcMar>
              <w:top w:w="100" w:type="dxa"/>
              <w:left w:w="120" w:type="dxa"/>
              <w:bottom w:w="100" w:type="dxa"/>
              <w:right w:w="120" w:type="dxa"/>
            </w:tcMar>
            <w:vAlign w:val="center"/>
          </w:tcPr>
          <w:p w14:paraId="256C8251" w14:textId="2C401E68" w:rsidR="00FB044B" w:rsidRDefault="00075220">
            <w:r>
              <w:rPr>
                <w:color w:val="000000"/>
              </w:rPr>
              <w:t>19 August 2026</w:t>
            </w:r>
          </w:p>
        </w:tc>
      </w:tr>
      <w:tr w:rsidR="00FB044B" w14:paraId="32CCE6FD" w14:textId="77777777">
        <w:tc>
          <w:tcPr>
            <w:tcW w:w="2400" w:type="dxa"/>
            <w:tcMar>
              <w:top w:w="100" w:type="dxa"/>
              <w:left w:w="120" w:type="dxa"/>
              <w:bottom w:w="100" w:type="dxa"/>
              <w:right w:w="120" w:type="dxa"/>
            </w:tcMar>
            <w:vAlign w:val="center"/>
          </w:tcPr>
          <w:p w14:paraId="23836D49" w14:textId="77777777" w:rsidR="00FB044B" w:rsidRDefault="00000000">
            <w:r>
              <w:rPr>
                <w:color w:val="000000"/>
              </w:rPr>
              <w:t>Team ID</w:t>
            </w:r>
          </w:p>
        </w:tc>
        <w:tc>
          <w:tcPr>
            <w:tcW w:w="6950" w:type="dxa"/>
            <w:tcMar>
              <w:top w:w="100" w:type="dxa"/>
              <w:left w:w="120" w:type="dxa"/>
              <w:bottom w:w="100" w:type="dxa"/>
              <w:right w:w="120" w:type="dxa"/>
            </w:tcMar>
            <w:vAlign w:val="center"/>
          </w:tcPr>
          <w:p w14:paraId="040444B8" w14:textId="59D7E7B0" w:rsidR="00FB044B" w:rsidRDefault="00FB044B"/>
        </w:tc>
      </w:tr>
      <w:tr w:rsidR="00FB044B" w14:paraId="4E6B5AF6" w14:textId="77777777">
        <w:tc>
          <w:tcPr>
            <w:tcW w:w="2400" w:type="dxa"/>
            <w:tcMar>
              <w:top w:w="100" w:type="dxa"/>
              <w:left w:w="120" w:type="dxa"/>
              <w:bottom w:w="100" w:type="dxa"/>
              <w:right w:w="120" w:type="dxa"/>
            </w:tcMar>
            <w:vAlign w:val="center"/>
          </w:tcPr>
          <w:p w14:paraId="79C64ED3" w14:textId="77777777" w:rsidR="00FB044B" w:rsidRDefault="00000000">
            <w:r>
              <w:rPr>
                <w:color w:val="000000"/>
              </w:rPr>
              <w:t>Project Name</w:t>
            </w:r>
          </w:p>
        </w:tc>
        <w:tc>
          <w:tcPr>
            <w:tcW w:w="6950" w:type="dxa"/>
            <w:tcMar>
              <w:top w:w="100" w:type="dxa"/>
              <w:left w:w="120" w:type="dxa"/>
              <w:bottom w:w="100" w:type="dxa"/>
              <w:right w:w="120" w:type="dxa"/>
            </w:tcMar>
            <w:vAlign w:val="center"/>
          </w:tcPr>
          <w:p w14:paraId="47CAE977" w14:textId="77777777" w:rsidR="00FB044B" w:rsidRDefault="00000000">
            <w:r>
              <w:rPr>
                <w:color w:val="000000"/>
              </w:rPr>
              <w:t>Global AI Adoption in Education: A Comprehensive Global Perspective</w:t>
            </w:r>
          </w:p>
        </w:tc>
      </w:tr>
      <w:tr w:rsidR="00FB044B" w14:paraId="0A36C29C" w14:textId="77777777">
        <w:tc>
          <w:tcPr>
            <w:tcW w:w="2400" w:type="dxa"/>
            <w:tcMar>
              <w:top w:w="100" w:type="dxa"/>
              <w:left w:w="120" w:type="dxa"/>
              <w:bottom w:w="100" w:type="dxa"/>
              <w:right w:w="120" w:type="dxa"/>
            </w:tcMar>
            <w:vAlign w:val="center"/>
          </w:tcPr>
          <w:p w14:paraId="078D7C51" w14:textId="77777777" w:rsidR="00FB044B" w:rsidRDefault="00000000">
            <w:r>
              <w:rPr>
                <w:color w:val="000000"/>
              </w:rPr>
              <w:t>Maximum Marks</w:t>
            </w:r>
          </w:p>
        </w:tc>
        <w:tc>
          <w:tcPr>
            <w:tcW w:w="6950" w:type="dxa"/>
            <w:tcMar>
              <w:top w:w="100" w:type="dxa"/>
              <w:left w:w="120" w:type="dxa"/>
              <w:bottom w:w="100" w:type="dxa"/>
              <w:right w:w="120" w:type="dxa"/>
            </w:tcMar>
            <w:vAlign w:val="center"/>
          </w:tcPr>
          <w:p w14:paraId="59E6E6F2" w14:textId="12DA83D4" w:rsidR="00FB044B" w:rsidRDefault="00FB044B"/>
        </w:tc>
      </w:tr>
    </w:tbl>
    <w:p w14:paraId="71D49557" w14:textId="77777777" w:rsidR="00FB044B" w:rsidRDefault="00000000">
      <w:r>
        <w:br w:type="page"/>
      </w:r>
    </w:p>
    <w:p w14:paraId="03720D11" w14:textId="77777777" w:rsidR="00FB044B" w:rsidRDefault="00000000">
      <w:pPr>
        <w:spacing w:before="300" w:after="160"/>
      </w:pPr>
      <w:r>
        <w:rPr>
          <w:b/>
          <w:bCs/>
          <w:color w:val="1F3864"/>
          <w:sz w:val="30"/>
          <w:szCs w:val="30"/>
        </w:rPr>
        <w:lastRenderedPageBreak/>
        <w:t>1. Introduction</w:t>
      </w:r>
    </w:p>
    <w:p w14:paraId="496BEC5D" w14:textId="77777777" w:rsidR="00FB044B" w:rsidRDefault="00000000">
      <w:pPr>
        <w:spacing w:before="220" w:after="120"/>
      </w:pPr>
      <w:r>
        <w:rPr>
          <w:b/>
          <w:bCs/>
          <w:color w:val="1F3864"/>
          <w:sz w:val="24"/>
          <w:szCs w:val="24"/>
        </w:rPr>
        <w:t>1.1. Project Overview</w:t>
      </w:r>
    </w:p>
    <w:p w14:paraId="4C57858C" w14:textId="77777777" w:rsidR="00FB044B" w:rsidRDefault="00000000">
      <w:pPr>
        <w:spacing w:after="140"/>
      </w:pPr>
      <w:r>
        <w:rPr>
          <w:sz w:val="21"/>
          <w:szCs w:val="21"/>
        </w:rPr>
        <w:t>The rapid adoption of artificial intelligence in education across the globe has created a complex challenge, where despite increasing usage among students, teachers, and institutions, there is a lack of clear understanding of how AI is being utilized, how evenly it is distributed, and what impact it is creating across different regions and demographics. This matters because AI in education directly influences learning outcomes, digital literacy, accessibility, and future workforce readiness, and without proper insights, gaps such as unequal access between urban and rural areas, gender disparities, and inconsistent policy implementation can widen further.</w:t>
      </w:r>
    </w:p>
    <w:p w14:paraId="54AB3CED" w14:textId="77777777" w:rsidR="00FB044B" w:rsidRDefault="00000000">
      <w:pPr>
        <w:spacing w:after="140"/>
      </w:pPr>
      <w:r>
        <w:rPr>
          <w:sz w:val="21"/>
          <w:szCs w:val="21"/>
        </w:rPr>
        <w:t>To address this, the “Global AI in Education” dataset was analyzed across key factors such as student and teacher AI usage, school adoption rates, daily usage time, internet penetration, education index, government policies, and differences across countries, regions, and demographics. A structured data-analysis approach was applied using Tableau, where the data was cleaned and transformed into interactive dashboards and a data story to uncover trends, identify adoption gaps, evaluate policy effectiveness, and support data-driven decisions for improving AI integration in global education systems.</w:t>
      </w:r>
    </w:p>
    <w:p w14:paraId="484D2D9C" w14:textId="77777777" w:rsidR="00FB044B" w:rsidRDefault="00000000">
      <w:pPr>
        <w:spacing w:before="220" w:after="120"/>
      </w:pPr>
      <w:r>
        <w:rPr>
          <w:b/>
          <w:bCs/>
          <w:color w:val="1F3864"/>
          <w:sz w:val="24"/>
          <w:szCs w:val="24"/>
        </w:rPr>
        <w:t>1.2. Objectives</w:t>
      </w:r>
    </w:p>
    <w:p w14:paraId="53DB8786" w14:textId="77777777" w:rsidR="00FB044B" w:rsidRDefault="00000000">
      <w:pPr>
        <w:spacing w:after="80"/>
      </w:pPr>
      <w:r>
        <w:rPr>
          <w:sz w:val="21"/>
          <w:szCs w:val="21"/>
        </w:rPr>
        <w:t>• Analyze global patterns of AI adoption in education across countries, regions, and demographic groups (students, teachers, schools, urban/rural communities).</w:t>
      </w:r>
    </w:p>
    <w:p w14:paraId="27EAEEF5" w14:textId="77777777" w:rsidR="00FB044B" w:rsidRDefault="00000000">
      <w:pPr>
        <w:spacing w:after="80"/>
      </w:pPr>
      <w:r>
        <w:rPr>
          <w:sz w:val="21"/>
          <w:szCs w:val="21"/>
        </w:rPr>
        <w:t>• Identify and quantify gaps in AI adoption caused by geography, infrastructure (internet penetration), and policy differences.</w:t>
      </w:r>
    </w:p>
    <w:p w14:paraId="7ADDE738" w14:textId="77777777" w:rsidR="00FB044B" w:rsidRDefault="00000000">
      <w:pPr>
        <w:spacing w:after="80"/>
      </w:pPr>
      <w:r>
        <w:rPr>
          <w:sz w:val="21"/>
          <w:szCs w:val="21"/>
        </w:rPr>
        <w:t>• Build interactive Tableau dashboards and a data story that let stakeholders explore adoption trends, tool usage, and growth trajectories.</w:t>
      </w:r>
    </w:p>
    <w:p w14:paraId="2DFC54B8" w14:textId="77777777" w:rsidR="00FB044B" w:rsidRDefault="00000000">
      <w:pPr>
        <w:spacing w:after="80"/>
      </w:pPr>
      <w:r>
        <w:rPr>
          <w:sz w:val="21"/>
          <w:szCs w:val="21"/>
        </w:rPr>
        <w:t>• Generate actionable, evidence-based recommendations for educational technology directors and policymakers to design equitable, effective AI deployment strategies.</w:t>
      </w:r>
    </w:p>
    <w:p w14:paraId="444AD69C" w14:textId="77777777" w:rsidR="00FB044B" w:rsidRDefault="00000000">
      <w:pPr>
        <w:spacing w:after="80"/>
      </w:pPr>
      <w:r>
        <w:rPr>
          <w:sz w:val="21"/>
          <w:szCs w:val="21"/>
        </w:rPr>
        <w:t>• Evaluate the effectiveness of current AI adoption approaches and highlight leading countries/regions whose practices can be replicated elsewhere.</w:t>
      </w:r>
    </w:p>
    <w:p w14:paraId="0617E841" w14:textId="77777777" w:rsidR="00FB044B" w:rsidRDefault="00000000">
      <w:pPr>
        <w:spacing w:before="300" w:after="160"/>
      </w:pPr>
      <w:r>
        <w:rPr>
          <w:b/>
          <w:bCs/>
          <w:color w:val="1F3864"/>
          <w:sz w:val="30"/>
          <w:szCs w:val="30"/>
        </w:rPr>
        <w:t>2. Project Initialization and Planning Phase</w:t>
      </w:r>
    </w:p>
    <w:p w14:paraId="5E35C753" w14:textId="77777777" w:rsidR="00FB044B" w:rsidRDefault="00000000">
      <w:pPr>
        <w:spacing w:before="220" w:after="120"/>
      </w:pPr>
      <w:r>
        <w:rPr>
          <w:b/>
          <w:bCs/>
          <w:color w:val="1F3864"/>
          <w:sz w:val="24"/>
          <w:szCs w:val="24"/>
        </w:rPr>
        <w:t>2.1. Define Problem Statement</w:t>
      </w:r>
    </w:p>
    <w:p w14:paraId="502CA074" w14:textId="77777777" w:rsidR="00FB044B" w:rsidRDefault="00000000">
      <w:pPr>
        <w:spacing w:after="140"/>
      </w:pPr>
      <w:r>
        <w:rPr>
          <w:sz w:val="21"/>
          <w:szCs w:val="21"/>
        </w:rPr>
        <w:t>Despite growing AI usage among students, teachers, and institutions worldwide, there is no clear, consolidated understanding of how AI is being adopted, how evenly it is distributed geographically and demographically, and what impact it is having on learning outcomes. Unequal access between urban and rural areas, gender disparities, and inconsistent policy implementation risk widening existing educational gaps if left unaddressed.</w:t>
      </w:r>
    </w:p>
    <w:p w14:paraId="5B147228" w14:textId="77777777" w:rsidR="00FB044B" w:rsidRDefault="00000000">
      <w:pPr>
        <w:spacing w:before="220" w:after="120"/>
      </w:pPr>
      <w:r>
        <w:rPr>
          <w:b/>
          <w:bCs/>
          <w:color w:val="1F3864"/>
          <w:sz w:val="24"/>
          <w:szCs w:val="24"/>
        </w:rPr>
        <w:t>2.2. Project Proposal (Proposed Solution)</w:t>
      </w:r>
    </w:p>
    <w:p w14:paraId="3A6C5793" w14:textId="77777777" w:rsidR="00FB044B" w:rsidRDefault="00000000">
      <w:pPr>
        <w:spacing w:after="140"/>
      </w:pPr>
      <w:r>
        <w:rPr>
          <w:sz w:val="21"/>
          <w:szCs w:val="21"/>
        </w:rPr>
        <w:t>The proposed solution is to apply a structured data-analysis approach using Tableau: clean and transform the “Global AI in Education” dataset, build interactive dashboards and a guided data story, and translate the findings into concrete recommendations. The project is framed around a real-world persona — Dr. Sarah Chen, an Educational Technology Director — who needs to compare regional adoption trends, identify successful policy frameworks, and understand the impact of different AI tools on student and teacher adoption, in order to build equitable, evidence-based AI deployment strategies for school boards and government education agencies.</w:t>
      </w:r>
    </w:p>
    <w:p w14:paraId="69688395" w14:textId="77777777" w:rsidR="00FB044B" w:rsidRDefault="00000000">
      <w:pPr>
        <w:spacing w:before="220" w:after="120"/>
      </w:pPr>
      <w:r>
        <w:rPr>
          <w:b/>
          <w:bCs/>
          <w:color w:val="1F3864"/>
          <w:sz w:val="24"/>
          <w:szCs w:val="24"/>
        </w:rPr>
        <w:t>2.3. Initial Project Planning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800"/>
        <w:gridCol w:w="3650"/>
      </w:tblGrid>
      <w:tr w:rsidR="00FB044B" w14:paraId="38F1217A" w14:textId="77777777">
        <w:trPr>
          <w:tblHeader/>
        </w:trPr>
        <w:tc>
          <w:tcPr>
            <w:tcW w:w="900" w:type="dxa"/>
            <w:shd w:val="clear" w:color="auto" w:fill="1F3864"/>
            <w:tcMar>
              <w:top w:w="100" w:type="dxa"/>
              <w:left w:w="120" w:type="dxa"/>
              <w:bottom w:w="100" w:type="dxa"/>
              <w:right w:w="120" w:type="dxa"/>
            </w:tcMar>
            <w:vAlign w:val="center"/>
          </w:tcPr>
          <w:p w14:paraId="698CDB85" w14:textId="77777777" w:rsidR="00FB044B" w:rsidRDefault="00000000">
            <w:r>
              <w:rPr>
                <w:b/>
                <w:bCs/>
                <w:color w:val="FFFFFF"/>
              </w:rPr>
              <w:t>Stage</w:t>
            </w:r>
          </w:p>
        </w:tc>
        <w:tc>
          <w:tcPr>
            <w:tcW w:w="4800" w:type="dxa"/>
            <w:shd w:val="clear" w:color="auto" w:fill="1F3864"/>
            <w:tcMar>
              <w:top w:w="100" w:type="dxa"/>
              <w:left w:w="120" w:type="dxa"/>
              <w:bottom w:w="100" w:type="dxa"/>
              <w:right w:w="120" w:type="dxa"/>
            </w:tcMar>
            <w:vAlign w:val="center"/>
          </w:tcPr>
          <w:p w14:paraId="5BCE68D6" w14:textId="77777777" w:rsidR="00FB044B" w:rsidRDefault="00000000">
            <w:r>
              <w:rPr>
                <w:b/>
                <w:bCs/>
                <w:color w:val="FFFFFF"/>
              </w:rPr>
              <w:t>Activity</w:t>
            </w:r>
          </w:p>
        </w:tc>
        <w:tc>
          <w:tcPr>
            <w:tcW w:w="3650" w:type="dxa"/>
            <w:shd w:val="clear" w:color="auto" w:fill="1F3864"/>
            <w:tcMar>
              <w:top w:w="100" w:type="dxa"/>
              <w:left w:w="120" w:type="dxa"/>
              <w:bottom w:w="100" w:type="dxa"/>
              <w:right w:w="120" w:type="dxa"/>
            </w:tcMar>
            <w:vAlign w:val="center"/>
          </w:tcPr>
          <w:p w14:paraId="1898CCAF" w14:textId="77777777" w:rsidR="00FB044B" w:rsidRDefault="00000000">
            <w:r>
              <w:rPr>
                <w:b/>
                <w:bCs/>
                <w:color w:val="FFFFFF"/>
              </w:rPr>
              <w:t>Key Deliverable</w:t>
            </w:r>
          </w:p>
        </w:tc>
      </w:tr>
      <w:tr w:rsidR="00FB044B" w14:paraId="68B32FC0" w14:textId="77777777">
        <w:tc>
          <w:tcPr>
            <w:tcW w:w="900" w:type="dxa"/>
            <w:tcMar>
              <w:top w:w="100" w:type="dxa"/>
              <w:left w:w="120" w:type="dxa"/>
              <w:bottom w:w="100" w:type="dxa"/>
              <w:right w:w="120" w:type="dxa"/>
            </w:tcMar>
            <w:vAlign w:val="center"/>
          </w:tcPr>
          <w:p w14:paraId="159E1F3D" w14:textId="77777777" w:rsidR="00FB044B" w:rsidRDefault="00000000">
            <w:r>
              <w:rPr>
                <w:color w:val="000000"/>
              </w:rPr>
              <w:t>1</w:t>
            </w:r>
          </w:p>
        </w:tc>
        <w:tc>
          <w:tcPr>
            <w:tcW w:w="4800" w:type="dxa"/>
            <w:tcMar>
              <w:top w:w="100" w:type="dxa"/>
              <w:left w:w="120" w:type="dxa"/>
              <w:bottom w:w="100" w:type="dxa"/>
              <w:right w:w="120" w:type="dxa"/>
            </w:tcMar>
            <w:vAlign w:val="center"/>
          </w:tcPr>
          <w:p w14:paraId="6E21196F" w14:textId="77777777" w:rsidR="00FB044B" w:rsidRDefault="00000000">
            <w:r>
              <w:rPr>
                <w:color w:val="000000"/>
              </w:rPr>
              <w:t>Problem definition, scenario framing, and project scoping</w:t>
            </w:r>
          </w:p>
        </w:tc>
        <w:tc>
          <w:tcPr>
            <w:tcW w:w="3650" w:type="dxa"/>
            <w:tcMar>
              <w:top w:w="100" w:type="dxa"/>
              <w:left w:w="120" w:type="dxa"/>
              <w:bottom w:w="100" w:type="dxa"/>
              <w:right w:w="120" w:type="dxa"/>
            </w:tcMar>
            <w:vAlign w:val="center"/>
          </w:tcPr>
          <w:p w14:paraId="06D9B2F6" w14:textId="77777777" w:rsidR="00FB044B" w:rsidRDefault="00000000">
            <w:r>
              <w:rPr>
                <w:color w:val="000000"/>
              </w:rPr>
              <w:t>Problem statement &amp; scenario document</w:t>
            </w:r>
          </w:p>
        </w:tc>
      </w:tr>
      <w:tr w:rsidR="00FB044B" w14:paraId="6957BE6E" w14:textId="77777777">
        <w:tc>
          <w:tcPr>
            <w:tcW w:w="900" w:type="dxa"/>
            <w:tcMar>
              <w:top w:w="100" w:type="dxa"/>
              <w:left w:w="120" w:type="dxa"/>
              <w:bottom w:w="100" w:type="dxa"/>
              <w:right w:w="120" w:type="dxa"/>
            </w:tcMar>
            <w:vAlign w:val="center"/>
          </w:tcPr>
          <w:p w14:paraId="3D3BD548" w14:textId="77777777" w:rsidR="00FB044B" w:rsidRDefault="00000000">
            <w:r>
              <w:rPr>
                <w:color w:val="000000"/>
              </w:rPr>
              <w:t>2</w:t>
            </w:r>
          </w:p>
        </w:tc>
        <w:tc>
          <w:tcPr>
            <w:tcW w:w="4800" w:type="dxa"/>
            <w:tcMar>
              <w:top w:w="100" w:type="dxa"/>
              <w:left w:w="120" w:type="dxa"/>
              <w:bottom w:w="100" w:type="dxa"/>
              <w:right w:w="120" w:type="dxa"/>
            </w:tcMar>
            <w:vAlign w:val="center"/>
          </w:tcPr>
          <w:p w14:paraId="3B7200A6" w14:textId="77777777" w:rsidR="00FB044B" w:rsidRDefault="00000000">
            <w:r>
              <w:rPr>
                <w:color w:val="000000"/>
              </w:rPr>
              <w:t>Data collection plan &amp; raw data source identification</w:t>
            </w:r>
          </w:p>
        </w:tc>
        <w:tc>
          <w:tcPr>
            <w:tcW w:w="3650" w:type="dxa"/>
            <w:tcMar>
              <w:top w:w="100" w:type="dxa"/>
              <w:left w:w="120" w:type="dxa"/>
              <w:bottom w:w="100" w:type="dxa"/>
              <w:right w:w="120" w:type="dxa"/>
            </w:tcMar>
            <w:vAlign w:val="center"/>
          </w:tcPr>
          <w:p w14:paraId="1F8FC3D0" w14:textId="77777777" w:rsidR="00FB044B" w:rsidRDefault="00000000">
            <w:r>
              <w:rPr>
                <w:color w:val="000000"/>
              </w:rPr>
              <w:t>Data Collection Plan &amp; Raw Data Sources report</w:t>
            </w:r>
          </w:p>
        </w:tc>
      </w:tr>
      <w:tr w:rsidR="00FB044B" w14:paraId="07CC2C31" w14:textId="77777777">
        <w:tc>
          <w:tcPr>
            <w:tcW w:w="900" w:type="dxa"/>
            <w:tcMar>
              <w:top w:w="100" w:type="dxa"/>
              <w:left w:w="120" w:type="dxa"/>
              <w:bottom w:w="100" w:type="dxa"/>
              <w:right w:w="120" w:type="dxa"/>
            </w:tcMar>
            <w:vAlign w:val="center"/>
          </w:tcPr>
          <w:p w14:paraId="663160D1" w14:textId="77777777" w:rsidR="00FB044B" w:rsidRDefault="00000000">
            <w:r>
              <w:rPr>
                <w:color w:val="000000"/>
              </w:rPr>
              <w:lastRenderedPageBreak/>
              <w:t>3</w:t>
            </w:r>
          </w:p>
        </w:tc>
        <w:tc>
          <w:tcPr>
            <w:tcW w:w="4800" w:type="dxa"/>
            <w:tcMar>
              <w:top w:w="100" w:type="dxa"/>
              <w:left w:w="120" w:type="dxa"/>
              <w:bottom w:w="100" w:type="dxa"/>
              <w:right w:w="120" w:type="dxa"/>
            </w:tcMar>
            <w:vAlign w:val="center"/>
          </w:tcPr>
          <w:p w14:paraId="0F5C307C" w14:textId="77777777" w:rsidR="00FB044B" w:rsidRDefault="00000000">
            <w:r>
              <w:rPr>
                <w:color w:val="000000"/>
              </w:rPr>
              <w:t>Data quality assessment</w:t>
            </w:r>
          </w:p>
        </w:tc>
        <w:tc>
          <w:tcPr>
            <w:tcW w:w="3650" w:type="dxa"/>
            <w:tcMar>
              <w:top w:w="100" w:type="dxa"/>
              <w:left w:w="120" w:type="dxa"/>
              <w:bottom w:w="100" w:type="dxa"/>
              <w:right w:w="120" w:type="dxa"/>
            </w:tcMar>
            <w:vAlign w:val="center"/>
          </w:tcPr>
          <w:p w14:paraId="5EBCB081" w14:textId="77777777" w:rsidR="00FB044B" w:rsidRDefault="00000000">
            <w:r>
              <w:rPr>
                <w:color w:val="000000"/>
              </w:rPr>
              <w:t>Data Quality Report</w:t>
            </w:r>
          </w:p>
        </w:tc>
      </w:tr>
      <w:tr w:rsidR="00FB044B" w14:paraId="57EB3A12" w14:textId="77777777">
        <w:tc>
          <w:tcPr>
            <w:tcW w:w="900" w:type="dxa"/>
            <w:tcMar>
              <w:top w:w="100" w:type="dxa"/>
              <w:left w:w="120" w:type="dxa"/>
              <w:bottom w:w="100" w:type="dxa"/>
              <w:right w:w="120" w:type="dxa"/>
            </w:tcMar>
            <w:vAlign w:val="center"/>
          </w:tcPr>
          <w:p w14:paraId="3EC819C9" w14:textId="77777777" w:rsidR="00FB044B" w:rsidRDefault="00000000">
            <w:r>
              <w:rPr>
                <w:color w:val="000000"/>
              </w:rPr>
              <w:t>4</w:t>
            </w:r>
          </w:p>
        </w:tc>
        <w:tc>
          <w:tcPr>
            <w:tcW w:w="4800" w:type="dxa"/>
            <w:tcMar>
              <w:top w:w="100" w:type="dxa"/>
              <w:left w:w="120" w:type="dxa"/>
              <w:bottom w:w="100" w:type="dxa"/>
              <w:right w:w="120" w:type="dxa"/>
            </w:tcMar>
            <w:vAlign w:val="center"/>
          </w:tcPr>
          <w:p w14:paraId="1D920086" w14:textId="77777777" w:rsidR="00FB044B" w:rsidRDefault="00000000">
            <w:r>
              <w:rPr>
                <w:color w:val="000000"/>
              </w:rPr>
              <w:t>Data cleaning, exploration &amp; preprocessing</w:t>
            </w:r>
          </w:p>
        </w:tc>
        <w:tc>
          <w:tcPr>
            <w:tcW w:w="3650" w:type="dxa"/>
            <w:tcMar>
              <w:top w:w="100" w:type="dxa"/>
              <w:left w:w="120" w:type="dxa"/>
              <w:bottom w:w="100" w:type="dxa"/>
              <w:right w:w="120" w:type="dxa"/>
            </w:tcMar>
            <w:vAlign w:val="center"/>
          </w:tcPr>
          <w:p w14:paraId="052AD99E" w14:textId="77777777" w:rsidR="00FB044B" w:rsidRDefault="00000000">
            <w:r>
              <w:rPr>
                <w:color w:val="000000"/>
              </w:rPr>
              <w:t>Data Exploration &amp; Preprocessing report</w:t>
            </w:r>
          </w:p>
        </w:tc>
      </w:tr>
      <w:tr w:rsidR="00FB044B" w14:paraId="293A671C" w14:textId="77777777">
        <w:tc>
          <w:tcPr>
            <w:tcW w:w="900" w:type="dxa"/>
            <w:tcMar>
              <w:top w:w="100" w:type="dxa"/>
              <w:left w:w="120" w:type="dxa"/>
              <w:bottom w:w="100" w:type="dxa"/>
              <w:right w:w="120" w:type="dxa"/>
            </w:tcMar>
            <w:vAlign w:val="center"/>
          </w:tcPr>
          <w:p w14:paraId="761F9CCD" w14:textId="77777777" w:rsidR="00FB044B" w:rsidRDefault="00000000">
            <w:r>
              <w:rPr>
                <w:color w:val="000000"/>
              </w:rPr>
              <w:t>5</w:t>
            </w:r>
          </w:p>
        </w:tc>
        <w:tc>
          <w:tcPr>
            <w:tcW w:w="4800" w:type="dxa"/>
            <w:tcMar>
              <w:top w:w="100" w:type="dxa"/>
              <w:left w:w="120" w:type="dxa"/>
              <w:bottom w:w="100" w:type="dxa"/>
              <w:right w:w="120" w:type="dxa"/>
            </w:tcMar>
            <w:vAlign w:val="center"/>
          </w:tcPr>
          <w:p w14:paraId="35CF63A0" w14:textId="77777777" w:rsidR="00FB044B" w:rsidRDefault="00000000">
            <w:r>
              <w:rPr>
                <w:color w:val="000000"/>
              </w:rPr>
              <w:t>Framing business questions</w:t>
            </w:r>
          </w:p>
        </w:tc>
        <w:tc>
          <w:tcPr>
            <w:tcW w:w="3650" w:type="dxa"/>
            <w:tcMar>
              <w:top w:w="100" w:type="dxa"/>
              <w:left w:w="120" w:type="dxa"/>
              <w:bottom w:w="100" w:type="dxa"/>
              <w:right w:w="120" w:type="dxa"/>
            </w:tcMar>
            <w:vAlign w:val="center"/>
          </w:tcPr>
          <w:p w14:paraId="702DD467" w14:textId="77777777" w:rsidR="00FB044B" w:rsidRDefault="00000000">
            <w:r>
              <w:rPr>
                <w:color w:val="000000"/>
              </w:rPr>
              <w:t>List of business questions</w:t>
            </w:r>
          </w:p>
        </w:tc>
      </w:tr>
      <w:tr w:rsidR="00FB044B" w14:paraId="26052DE3" w14:textId="77777777">
        <w:tc>
          <w:tcPr>
            <w:tcW w:w="900" w:type="dxa"/>
            <w:tcMar>
              <w:top w:w="100" w:type="dxa"/>
              <w:left w:w="120" w:type="dxa"/>
              <w:bottom w:w="100" w:type="dxa"/>
              <w:right w:w="120" w:type="dxa"/>
            </w:tcMar>
            <w:vAlign w:val="center"/>
          </w:tcPr>
          <w:p w14:paraId="40926208" w14:textId="77777777" w:rsidR="00FB044B" w:rsidRDefault="00000000">
            <w:r>
              <w:rPr>
                <w:color w:val="000000"/>
              </w:rPr>
              <w:t>6</w:t>
            </w:r>
          </w:p>
        </w:tc>
        <w:tc>
          <w:tcPr>
            <w:tcW w:w="4800" w:type="dxa"/>
            <w:tcMar>
              <w:top w:w="100" w:type="dxa"/>
              <w:left w:w="120" w:type="dxa"/>
              <w:bottom w:w="100" w:type="dxa"/>
              <w:right w:w="120" w:type="dxa"/>
            </w:tcMar>
            <w:vAlign w:val="center"/>
          </w:tcPr>
          <w:p w14:paraId="4AC7A3F9" w14:textId="77777777" w:rsidR="00FB044B" w:rsidRDefault="00000000">
            <w:r>
              <w:rPr>
                <w:color w:val="000000"/>
              </w:rPr>
              <w:t>Developing visualizations</w:t>
            </w:r>
          </w:p>
        </w:tc>
        <w:tc>
          <w:tcPr>
            <w:tcW w:w="3650" w:type="dxa"/>
            <w:tcMar>
              <w:top w:w="100" w:type="dxa"/>
              <w:left w:w="120" w:type="dxa"/>
              <w:bottom w:w="100" w:type="dxa"/>
              <w:right w:w="120" w:type="dxa"/>
            </w:tcMar>
            <w:vAlign w:val="center"/>
          </w:tcPr>
          <w:p w14:paraId="67EA63D7" w14:textId="77777777" w:rsidR="00FB044B" w:rsidRDefault="00000000">
            <w:r>
              <w:rPr>
                <w:color w:val="000000"/>
              </w:rPr>
              <w:t>Chart/worksheet set in Tableau</w:t>
            </w:r>
          </w:p>
        </w:tc>
      </w:tr>
      <w:tr w:rsidR="00FB044B" w14:paraId="3C08BB2F" w14:textId="77777777">
        <w:tc>
          <w:tcPr>
            <w:tcW w:w="900" w:type="dxa"/>
            <w:tcMar>
              <w:top w:w="100" w:type="dxa"/>
              <w:left w:w="120" w:type="dxa"/>
              <w:bottom w:w="100" w:type="dxa"/>
              <w:right w:w="120" w:type="dxa"/>
            </w:tcMar>
            <w:vAlign w:val="center"/>
          </w:tcPr>
          <w:p w14:paraId="2FBE1DD4" w14:textId="77777777" w:rsidR="00FB044B" w:rsidRDefault="00000000">
            <w:r>
              <w:rPr>
                <w:color w:val="000000"/>
              </w:rPr>
              <w:t>7</w:t>
            </w:r>
          </w:p>
        </w:tc>
        <w:tc>
          <w:tcPr>
            <w:tcW w:w="4800" w:type="dxa"/>
            <w:tcMar>
              <w:top w:w="100" w:type="dxa"/>
              <w:left w:w="120" w:type="dxa"/>
              <w:bottom w:w="100" w:type="dxa"/>
              <w:right w:w="120" w:type="dxa"/>
            </w:tcMar>
            <w:vAlign w:val="center"/>
          </w:tcPr>
          <w:p w14:paraId="2B8B28FB" w14:textId="77777777" w:rsidR="00FB044B" w:rsidRDefault="00000000">
            <w:r>
              <w:rPr>
                <w:color w:val="000000"/>
              </w:rPr>
              <w:t>Dashboard design &amp; KPI setup</w:t>
            </w:r>
          </w:p>
        </w:tc>
        <w:tc>
          <w:tcPr>
            <w:tcW w:w="3650" w:type="dxa"/>
            <w:tcMar>
              <w:top w:w="100" w:type="dxa"/>
              <w:left w:w="120" w:type="dxa"/>
              <w:bottom w:w="100" w:type="dxa"/>
              <w:right w:w="120" w:type="dxa"/>
            </w:tcMar>
            <w:vAlign w:val="center"/>
          </w:tcPr>
          <w:p w14:paraId="14AFEC4B" w14:textId="77777777" w:rsidR="00FB044B" w:rsidRDefault="00000000">
            <w:r>
              <w:rPr>
                <w:color w:val="000000"/>
              </w:rPr>
              <w:t>Dashboard 1 &amp; Dashboard 2</w:t>
            </w:r>
          </w:p>
        </w:tc>
      </w:tr>
      <w:tr w:rsidR="00FB044B" w14:paraId="6BCA1F06" w14:textId="77777777">
        <w:tc>
          <w:tcPr>
            <w:tcW w:w="900" w:type="dxa"/>
            <w:tcMar>
              <w:top w:w="100" w:type="dxa"/>
              <w:left w:w="120" w:type="dxa"/>
              <w:bottom w:w="100" w:type="dxa"/>
              <w:right w:w="120" w:type="dxa"/>
            </w:tcMar>
            <w:vAlign w:val="center"/>
          </w:tcPr>
          <w:p w14:paraId="3601CDEB" w14:textId="77777777" w:rsidR="00FB044B" w:rsidRDefault="00000000">
            <w:r>
              <w:rPr>
                <w:color w:val="000000"/>
              </w:rPr>
              <w:t>8</w:t>
            </w:r>
          </w:p>
        </w:tc>
        <w:tc>
          <w:tcPr>
            <w:tcW w:w="4800" w:type="dxa"/>
            <w:tcMar>
              <w:top w:w="100" w:type="dxa"/>
              <w:left w:w="120" w:type="dxa"/>
              <w:bottom w:w="100" w:type="dxa"/>
              <w:right w:w="120" w:type="dxa"/>
            </w:tcMar>
            <w:vAlign w:val="center"/>
          </w:tcPr>
          <w:p w14:paraId="7E459406" w14:textId="77777777" w:rsidR="00FB044B" w:rsidRDefault="00000000">
            <w:r>
              <w:rPr>
                <w:color w:val="000000"/>
              </w:rPr>
              <w:t>Story development</w:t>
            </w:r>
          </w:p>
        </w:tc>
        <w:tc>
          <w:tcPr>
            <w:tcW w:w="3650" w:type="dxa"/>
            <w:tcMar>
              <w:top w:w="100" w:type="dxa"/>
              <w:left w:w="120" w:type="dxa"/>
              <w:bottom w:w="100" w:type="dxa"/>
              <w:right w:w="120" w:type="dxa"/>
            </w:tcMar>
            <w:vAlign w:val="center"/>
          </w:tcPr>
          <w:p w14:paraId="4E4C9A59" w14:textId="77777777" w:rsidR="00FB044B" w:rsidRDefault="00000000">
            <w:r>
              <w:rPr>
                <w:color w:val="000000"/>
              </w:rPr>
              <w:t>7-scene Tableau Story with outcomes</w:t>
            </w:r>
          </w:p>
        </w:tc>
      </w:tr>
      <w:tr w:rsidR="00FB044B" w14:paraId="59369345" w14:textId="77777777">
        <w:tc>
          <w:tcPr>
            <w:tcW w:w="900" w:type="dxa"/>
            <w:tcMar>
              <w:top w:w="100" w:type="dxa"/>
              <w:left w:w="120" w:type="dxa"/>
              <w:bottom w:w="100" w:type="dxa"/>
              <w:right w:w="120" w:type="dxa"/>
            </w:tcMar>
            <w:vAlign w:val="center"/>
          </w:tcPr>
          <w:p w14:paraId="44150917" w14:textId="77777777" w:rsidR="00FB044B" w:rsidRDefault="00000000">
            <w:r>
              <w:rPr>
                <w:color w:val="000000"/>
              </w:rPr>
              <w:t>9</w:t>
            </w:r>
          </w:p>
        </w:tc>
        <w:tc>
          <w:tcPr>
            <w:tcW w:w="4800" w:type="dxa"/>
            <w:tcMar>
              <w:top w:w="100" w:type="dxa"/>
              <w:left w:w="120" w:type="dxa"/>
              <w:bottom w:w="100" w:type="dxa"/>
              <w:right w:w="120" w:type="dxa"/>
            </w:tcMar>
            <w:vAlign w:val="center"/>
          </w:tcPr>
          <w:p w14:paraId="760A7E03" w14:textId="77777777" w:rsidR="00FB044B" w:rsidRDefault="00000000">
            <w:r>
              <w:rPr>
                <w:color w:val="000000"/>
              </w:rPr>
              <w:t>Performance testing &amp; optimization</w:t>
            </w:r>
          </w:p>
        </w:tc>
        <w:tc>
          <w:tcPr>
            <w:tcW w:w="3650" w:type="dxa"/>
            <w:tcMar>
              <w:top w:w="100" w:type="dxa"/>
              <w:left w:w="120" w:type="dxa"/>
              <w:bottom w:w="100" w:type="dxa"/>
              <w:right w:w="120" w:type="dxa"/>
            </w:tcMar>
            <w:vAlign w:val="center"/>
          </w:tcPr>
          <w:p w14:paraId="0B911DF2" w14:textId="77777777" w:rsidR="00FB044B" w:rsidRDefault="00000000">
            <w:r>
              <w:rPr>
                <w:color w:val="000000"/>
              </w:rPr>
              <w:t>Filter, calculation-field, and visualization audit</w:t>
            </w:r>
          </w:p>
        </w:tc>
      </w:tr>
      <w:tr w:rsidR="00FB044B" w14:paraId="084F5D54" w14:textId="77777777">
        <w:tc>
          <w:tcPr>
            <w:tcW w:w="900" w:type="dxa"/>
            <w:tcMar>
              <w:top w:w="100" w:type="dxa"/>
              <w:left w:w="120" w:type="dxa"/>
              <w:bottom w:w="100" w:type="dxa"/>
              <w:right w:w="120" w:type="dxa"/>
            </w:tcMar>
            <w:vAlign w:val="center"/>
          </w:tcPr>
          <w:p w14:paraId="1DBCAD6A" w14:textId="77777777" w:rsidR="00FB044B" w:rsidRDefault="00000000">
            <w:r>
              <w:rPr>
                <w:color w:val="000000"/>
              </w:rPr>
              <w:t>10</w:t>
            </w:r>
          </w:p>
        </w:tc>
        <w:tc>
          <w:tcPr>
            <w:tcW w:w="4800" w:type="dxa"/>
            <w:tcMar>
              <w:top w:w="100" w:type="dxa"/>
              <w:left w:w="120" w:type="dxa"/>
              <w:bottom w:w="100" w:type="dxa"/>
              <w:right w:w="120" w:type="dxa"/>
            </w:tcMar>
            <w:vAlign w:val="center"/>
          </w:tcPr>
          <w:p w14:paraId="6A556BD6" w14:textId="77777777" w:rsidR="00FB044B" w:rsidRDefault="00000000">
            <w:r>
              <w:rPr>
                <w:color w:val="000000"/>
              </w:rPr>
              <w:t>Final reporting &amp; presentation</w:t>
            </w:r>
          </w:p>
        </w:tc>
        <w:tc>
          <w:tcPr>
            <w:tcW w:w="3650" w:type="dxa"/>
            <w:tcMar>
              <w:top w:w="100" w:type="dxa"/>
              <w:left w:w="120" w:type="dxa"/>
              <w:bottom w:w="100" w:type="dxa"/>
              <w:right w:w="120" w:type="dxa"/>
            </w:tcMar>
            <w:vAlign w:val="center"/>
          </w:tcPr>
          <w:p w14:paraId="6A16D0A6" w14:textId="77777777" w:rsidR="00FB044B" w:rsidRDefault="00000000">
            <w:r>
              <w:rPr>
                <w:color w:val="000000"/>
              </w:rPr>
              <w:t>Final Project Report (this document)</w:t>
            </w:r>
          </w:p>
        </w:tc>
      </w:tr>
    </w:tbl>
    <w:p w14:paraId="67BC1E01" w14:textId="77777777" w:rsidR="00FB044B" w:rsidRDefault="00000000">
      <w:r>
        <w:br w:type="page"/>
      </w:r>
    </w:p>
    <w:p w14:paraId="36D7F8EF" w14:textId="77777777" w:rsidR="00FB044B" w:rsidRDefault="00000000">
      <w:pPr>
        <w:spacing w:before="300" w:after="160"/>
      </w:pPr>
      <w:r>
        <w:rPr>
          <w:b/>
          <w:bCs/>
          <w:color w:val="1F3864"/>
          <w:sz w:val="30"/>
          <w:szCs w:val="30"/>
        </w:rPr>
        <w:lastRenderedPageBreak/>
        <w:t>3. Data Collection and Preprocessing Phase</w:t>
      </w:r>
    </w:p>
    <w:p w14:paraId="1675CA3C" w14:textId="77777777" w:rsidR="00FB044B" w:rsidRDefault="00000000">
      <w:pPr>
        <w:spacing w:before="220" w:after="120"/>
      </w:pPr>
      <w:r>
        <w:rPr>
          <w:b/>
          <w:bCs/>
          <w:color w:val="1F3864"/>
          <w:sz w:val="24"/>
          <w:szCs w:val="24"/>
        </w:rPr>
        <w:t>3.1. Data Collection Plan and Raw Data Sources Identified</w:t>
      </w:r>
    </w:p>
    <w:p w14:paraId="3FDC185E" w14:textId="77777777" w:rsidR="00FB044B" w:rsidRDefault="00000000">
      <w:pPr>
        <w:spacing w:after="140"/>
      </w:pPr>
      <w:r>
        <w:rPr>
          <w:sz w:val="21"/>
          <w:szCs w:val="21"/>
        </w:rPr>
        <w:t>Data was collected from a single secondary source: the “Global AI in Education” dataset, shared via SkillWallet as a Google Drive CSV file (~104 KB). As this is a ready-made secondary dataset, the collection plan consisted of downloading the shared file, verifying its integrity, and importing it into Excel/Tableau for cleaning and analysis — no additional primary data collection (surveys/interviews) was required for this phase.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0"/>
        <w:gridCol w:w="3600"/>
        <w:gridCol w:w="3200"/>
      </w:tblGrid>
      <w:tr w:rsidR="00FB044B" w14:paraId="2D3D49E3" w14:textId="77777777">
        <w:trPr>
          <w:tblHeader/>
        </w:trPr>
        <w:tc>
          <w:tcPr>
            <w:tcW w:w="2550" w:type="dxa"/>
            <w:shd w:val="clear" w:color="auto" w:fill="1F3864"/>
            <w:tcMar>
              <w:top w:w="100" w:type="dxa"/>
              <w:left w:w="120" w:type="dxa"/>
              <w:bottom w:w="100" w:type="dxa"/>
              <w:right w:w="120" w:type="dxa"/>
            </w:tcMar>
            <w:vAlign w:val="center"/>
          </w:tcPr>
          <w:p w14:paraId="799FAD4E" w14:textId="77777777" w:rsidR="00FB044B" w:rsidRDefault="00000000">
            <w:r>
              <w:rPr>
                <w:b/>
                <w:bCs/>
                <w:color w:val="FFFFFF"/>
              </w:rPr>
              <w:t>Source Name</w:t>
            </w:r>
          </w:p>
        </w:tc>
        <w:tc>
          <w:tcPr>
            <w:tcW w:w="3600" w:type="dxa"/>
            <w:shd w:val="clear" w:color="auto" w:fill="1F3864"/>
            <w:tcMar>
              <w:top w:w="100" w:type="dxa"/>
              <w:left w:w="120" w:type="dxa"/>
              <w:bottom w:w="100" w:type="dxa"/>
              <w:right w:w="120" w:type="dxa"/>
            </w:tcMar>
            <w:vAlign w:val="center"/>
          </w:tcPr>
          <w:p w14:paraId="7DC87D65" w14:textId="77777777" w:rsidR="00FB044B" w:rsidRDefault="00000000">
            <w:r>
              <w:rPr>
                <w:b/>
                <w:bCs/>
                <w:color w:val="FFFFFF"/>
              </w:rPr>
              <w:t>Description</w:t>
            </w:r>
          </w:p>
        </w:tc>
        <w:tc>
          <w:tcPr>
            <w:tcW w:w="3200" w:type="dxa"/>
            <w:shd w:val="clear" w:color="auto" w:fill="1F3864"/>
            <w:tcMar>
              <w:top w:w="100" w:type="dxa"/>
              <w:left w:w="120" w:type="dxa"/>
              <w:bottom w:w="100" w:type="dxa"/>
              <w:right w:w="120" w:type="dxa"/>
            </w:tcMar>
            <w:vAlign w:val="center"/>
          </w:tcPr>
          <w:p w14:paraId="0F7F99D5" w14:textId="77777777" w:rsidR="00FB044B" w:rsidRDefault="00000000">
            <w:r>
              <w:rPr>
                <w:b/>
                <w:bCs/>
                <w:color w:val="FFFFFF"/>
              </w:rPr>
              <w:t>Details</w:t>
            </w:r>
          </w:p>
        </w:tc>
      </w:tr>
      <w:tr w:rsidR="00FB044B" w14:paraId="1F8AB60C" w14:textId="77777777">
        <w:tc>
          <w:tcPr>
            <w:tcW w:w="2550" w:type="dxa"/>
            <w:tcMar>
              <w:top w:w="100" w:type="dxa"/>
              <w:left w:w="120" w:type="dxa"/>
              <w:bottom w:w="100" w:type="dxa"/>
              <w:right w:w="120" w:type="dxa"/>
            </w:tcMar>
            <w:vAlign w:val="center"/>
          </w:tcPr>
          <w:p w14:paraId="23484436" w14:textId="77777777" w:rsidR="00FB044B" w:rsidRDefault="00000000">
            <w:r>
              <w:rPr>
                <w:color w:val="000000"/>
              </w:rPr>
              <w:t>Global AI in Education Dataset</w:t>
            </w:r>
          </w:p>
        </w:tc>
        <w:tc>
          <w:tcPr>
            <w:tcW w:w="3600" w:type="dxa"/>
            <w:tcMar>
              <w:top w:w="100" w:type="dxa"/>
              <w:left w:w="120" w:type="dxa"/>
              <w:bottom w:w="100" w:type="dxa"/>
              <w:right w:w="120" w:type="dxa"/>
            </w:tcMar>
            <w:vAlign w:val="center"/>
          </w:tcPr>
          <w:p w14:paraId="266D8EAE" w14:textId="77777777" w:rsidR="00FB044B" w:rsidRDefault="00000000">
            <w:r>
              <w:rPr>
                <w:color w:val="000000"/>
              </w:rPr>
              <w:t>Global dataset on AI adoption in education (2015–2026): student/teacher AI usage, school adoption rate, daily usage time, internet penetration, education index, and government AI policy status across countries and regions.</w:t>
            </w:r>
          </w:p>
        </w:tc>
        <w:tc>
          <w:tcPr>
            <w:tcW w:w="3200" w:type="dxa"/>
            <w:tcMar>
              <w:top w:w="100" w:type="dxa"/>
              <w:left w:w="120" w:type="dxa"/>
              <w:bottom w:w="100" w:type="dxa"/>
              <w:right w:w="120" w:type="dxa"/>
            </w:tcMar>
            <w:vAlign w:val="center"/>
          </w:tcPr>
          <w:p w14:paraId="5407727D" w14:textId="77777777" w:rsidR="00FB044B" w:rsidRDefault="00000000">
            <w:pPr>
              <w:spacing w:after="60"/>
            </w:pPr>
            <w:r>
              <w:t>• Format: CSV / Excel</w:t>
            </w:r>
          </w:p>
          <w:p w14:paraId="3CC017FA" w14:textId="77777777" w:rsidR="00FB044B" w:rsidRDefault="00000000">
            <w:pPr>
              <w:spacing w:after="60"/>
            </w:pPr>
            <w:r>
              <w:t>• Size: ~104 KB</w:t>
            </w:r>
          </w:p>
          <w:p w14:paraId="3064A13F" w14:textId="77777777" w:rsidR="00FB044B" w:rsidRDefault="00000000">
            <w:pPr>
              <w:spacing w:after="60"/>
            </w:pPr>
            <w:r>
              <w:t>• Access: Private shared link (via SkillWallet)</w:t>
            </w:r>
          </w:p>
        </w:tc>
      </w:tr>
    </w:tbl>
    <w:p w14:paraId="27769AC4" w14:textId="77777777" w:rsidR="00FB044B" w:rsidRDefault="00000000">
      <w:pPr>
        <w:spacing w:before="220" w:after="120"/>
      </w:pPr>
      <w:r>
        <w:rPr>
          <w:b/>
          <w:bCs/>
          <w:color w:val="1F3864"/>
          <w:sz w:val="24"/>
          <w:szCs w:val="24"/>
        </w:rPr>
        <w:t>3.2. Data Quality Report</w:t>
      </w:r>
    </w:p>
    <w:p w14:paraId="0C1C11B8" w14:textId="77777777" w:rsidR="00FB044B" w:rsidRDefault="00000000">
      <w:pPr>
        <w:spacing w:after="140"/>
      </w:pPr>
      <w:r>
        <w:rPr>
          <w:sz w:val="21"/>
          <w:szCs w:val="21"/>
        </w:rPr>
        <w:t>The table below summarizes the key data-quality issues identified in the dataset, their severity, and the resolution applied.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400"/>
        <w:gridCol w:w="3750"/>
      </w:tblGrid>
      <w:tr w:rsidR="00FB044B" w14:paraId="072884F6" w14:textId="77777777">
        <w:trPr>
          <w:tblHeader/>
        </w:trPr>
        <w:tc>
          <w:tcPr>
            <w:tcW w:w="4200" w:type="dxa"/>
            <w:shd w:val="clear" w:color="auto" w:fill="1F3864"/>
            <w:tcMar>
              <w:top w:w="100" w:type="dxa"/>
              <w:left w:w="120" w:type="dxa"/>
              <w:bottom w:w="100" w:type="dxa"/>
              <w:right w:w="120" w:type="dxa"/>
            </w:tcMar>
            <w:vAlign w:val="center"/>
          </w:tcPr>
          <w:p w14:paraId="2BE08262" w14:textId="77777777" w:rsidR="00FB044B" w:rsidRDefault="00000000">
            <w:r>
              <w:rPr>
                <w:b/>
                <w:bCs/>
                <w:color w:val="FFFFFF"/>
              </w:rPr>
              <w:t>Data Quality Issue</w:t>
            </w:r>
          </w:p>
        </w:tc>
        <w:tc>
          <w:tcPr>
            <w:tcW w:w="1400" w:type="dxa"/>
            <w:shd w:val="clear" w:color="auto" w:fill="1F3864"/>
            <w:tcMar>
              <w:top w:w="100" w:type="dxa"/>
              <w:left w:w="120" w:type="dxa"/>
              <w:bottom w:w="100" w:type="dxa"/>
              <w:right w:w="120" w:type="dxa"/>
            </w:tcMar>
            <w:vAlign w:val="center"/>
          </w:tcPr>
          <w:p w14:paraId="5EF6A877" w14:textId="77777777" w:rsidR="00FB044B" w:rsidRDefault="00000000">
            <w:r>
              <w:rPr>
                <w:b/>
                <w:bCs/>
                <w:color w:val="FFFFFF"/>
              </w:rPr>
              <w:t>Severity</w:t>
            </w:r>
          </w:p>
        </w:tc>
        <w:tc>
          <w:tcPr>
            <w:tcW w:w="3750" w:type="dxa"/>
            <w:shd w:val="clear" w:color="auto" w:fill="1F3864"/>
            <w:tcMar>
              <w:top w:w="100" w:type="dxa"/>
              <w:left w:w="120" w:type="dxa"/>
              <w:bottom w:w="100" w:type="dxa"/>
              <w:right w:w="120" w:type="dxa"/>
            </w:tcMar>
            <w:vAlign w:val="center"/>
          </w:tcPr>
          <w:p w14:paraId="37A9C648" w14:textId="77777777" w:rsidR="00FB044B" w:rsidRDefault="00000000">
            <w:r>
              <w:rPr>
                <w:b/>
                <w:bCs/>
                <w:color w:val="FFFFFF"/>
              </w:rPr>
              <w:t>Resolution Plan</w:t>
            </w:r>
          </w:p>
        </w:tc>
      </w:tr>
      <w:tr w:rsidR="00FB044B" w14:paraId="713EB6AC" w14:textId="77777777">
        <w:tc>
          <w:tcPr>
            <w:tcW w:w="4200" w:type="dxa"/>
            <w:tcMar>
              <w:top w:w="100" w:type="dxa"/>
              <w:left w:w="120" w:type="dxa"/>
              <w:bottom w:w="100" w:type="dxa"/>
              <w:right w:w="120" w:type="dxa"/>
            </w:tcMar>
            <w:vAlign w:val="center"/>
          </w:tcPr>
          <w:p w14:paraId="38818BD0" w14:textId="77777777" w:rsidR="00FB044B" w:rsidRDefault="00000000">
            <w:r>
              <w:rPr>
                <w:color w:val="000000"/>
              </w:rPr>
              <w:t>Missing values in Daily AI Usage Time &amp; Government Policy fields</w:t>
            </w:r>
          </w:p>
        </w:tc>
        <w:tc>
          <w:tcPr>
            <w:tcW w:w="1400" w:type="dxa"/>
            <w:tcMar>
              <w:top w:w="100" w:type="dxa"/>
              <w:left w:w="120" w:type="dxa"/>
              <w:bottom w:w="100" w:type="dxa"/>
              <w:right w:w="120" w:type="dxa"/>
            </w:tcMar>
            <w:vAlign w:val="center"/>
          </w:tcPr>
          <w:p w14:paraId="5CDD781D" w14:textId="77777777" w:rsidR="00FB044B" w:rsidRDefault="00000000">
            <w:r>
              <w:rPr>
                <w:color w:val="000000"/>
              </w:rPr>
              <w:t>Moderate</w:t>
            </w:r>
          </w:p>
        </w:tc>
        <w:tc>
          <w:tcPr>
            <w:tcW w:w="3750" w:type="dxa"/>
            <w:tcMar>
              <w:top w:w="100" w:type="dxa"/>
              <w:left w:w="120" w:type="dxa"/>
              <w:bottom w:w="100" w:type="dxa"/>
              <w:right w:w="120" w:type="dxa"/>
            </w:tcMar>
            <w:vAlign w:val="center"/>
          </w:tcPr>
          <w:p w14:paraId="3755CA4D" w14:textId="77777777" w:rsidR="00FB044B" w:rsidRDefault="00000000">
            <w:r>
              <w:rPr>
                <w:color w:val="000000"/>
              </w:rPr>
              <w:t>Imputed with regional mean; tagged categorical gaps as “Not Reported”</w:t>
            </w:r>
          </w:p>
        </w:tc>
      </w:tr>
      <w:tr w:rsidR="00FB044B" w14:paraId="3D408CF9" w14:textId="77777777">
        <w:tc>
          <w:tcPr>
            <w:tcW w:w="4200" w:type="dxa"/>
            <w:tcMar>
              <w:top w:w="100" w:type="dxa"/>
              <w:left w:w="120" w:type="dxa"/>
              <w:bottom w:w="100" w:type="dxa"/>
              <w:right w:w="120" w:type="dxa"/>
            </w:tcMar>
            <w:vAlign w:val="center"/>
          </w:tcPr>
          <w:p w14:paraId="0DF2E85D" w14:textId="77777777" w:rsidR="00FB044B" w:rsidRDefault="00000000">
            <w:r>
              <w:rPr>
                <w:color w:val="000000"/>
              </w:rPr>
              <w:t>Duplicate country-year records from merged extracts</w:t>
            </w:r>
          </w:p>
        </w:tc>
        <w:tc>
          <w:tcPr>
            <w:tcW w:w="1400" w:type="dxa"/>
            <w:tcMar>
              <w:top w:w="100" w:type="dxa"/>
              <w:left w:w="120" w:type="dxa"/>
              <w:bottom w:w="100" w:type="dxa"/>
              <w:right w:w="120" w:type="dxa"/>
            </w:tcMar>
            <w:vAlign w:val="center"/>
          </w:tcPr>
          <w:p w14:paraId="3AC8DF46" w14:textId="77777777" w:rsidR="00FB044B" w:rsidRDefault="00000000">
            <w:r>
              <w:rPr>
                <w:color w:val="000000"/>
              </w:rPr>
              <w:t>Low</w:t>
            </w:r>
          </w:p>
        </w:tc>
        <w:tc>
          <w:tcPr>
            <w:tcW w:w="3750" w:type="dxa"/>
            <w:tcMar>
              <w:top w:w="100" w:type="dxa"/>
              <w:left w:w="120" w:type="dxa"/>
              <w:bottom w:w="100" w:type="dxa"/>
              <w:right w:w="120" w:type="dxa"/>
            </w:tcMar>
            <w:vAlign w:val="center"/>
          </w:tcPr>
          <w:p w14:paraId="472A4FB4" w14:textId="77777777" w:rsidR="00FB044B" w:rsidRDefault="00000000">
            <w:r>
              <w:rPr>
                <w:color w:val="000000"/>
              </w:rPr>
              <w:t>Removed via composite Country + Year key</w:t>
            </w:r>
          </w:p>
        </w:tc>
      </w:tr>
      <w:tr w:rsidR="00FB044B" w14:paraId="597238F2" w14:textId="77777777">
        <w:tc>
          <w:tcPr>
            <w:tcW w:w="4200" w:type="dxa"/>
            <w:tcMar>
              <w:top w:w="100" w:type="dxa"/>
              <w:left w:w="120" w:type="dxa"/>
              <w:bottom w:w="100" w:type="dxa"/>
              <w:right w:w="120" w:type="dxa"/>
            </w:tcMar>
            <w:vAlign w:val="center"/>
          </w:tcPr>
          <w:p w14:paraId="706D0B77" w14:textId="77777777" w:rsidR="00FB044B" w:rsidRDefault="00000000">
            <w:r>
              <w:rPr>
                <w:color w:val="000000"/>
              </w:rPr>
              <w:t>Inconsistent country/region names (e.g., USA vs United States)</w:t>
            </w:r>
          </w:p>
        </w:tc>
        <w:tc>
          <w:tcPr>
            <w:tcW w:w="1400" w:type="dxa"/>
            <w:tcMar>
              <w:top w:w="100" w:type="dxa"/>
              <w:left w:w="120" w:type="dxa"/>
              <w:bottom w:w="100" w:type="dxa"/>
              <w:right w:w="120" w:type="dxa"/>
            </w:tcMar>
            <w:vAlign w:val="center"/>
          </w:tcPr>
          <w:p w14:paraId="225DBA5C" w14:textId="77777777" w:rsidR="00FB044B" w:rsidRDefault="00000000">
            <w:r>
              <w:rPr>
                <w:color w:val="000000"/>
              </w:rPr>
              <w:t>Moderate</w:t>
            </w:r>
          </w:p>
        </w:tc>
        <w:tc>
          <w:tcPr>
            <w:tcW w:w="3750" w:type="dxa"/>
            <w:tcMar>
              <w:top w:w="100" w:type="dxa"/>
              <w:left w:w="120" w:type="dxa"/>
              <w:bottom w:w="100" w:type="dxa"/>
              <w:right w:w="120" w:type="dxa"/>
            </w:tcMar>
            <w:vAlign w:val="center"/>
          </w:tcPr>
          <w:p w14:paraId="00C32515" w14:textId="77777777" w:rsidR="00FB044B" w:rsidRDefault="00000000">
            <w:r>
              <w:rPr>
                <w:color w:val="000000"/>
              </w:rPr>
              <w:t>Standardized against ISO country reference list</w:t>
            </w:r>
          </w:p>
        </w:tc>
      </w:tr>
      <w:tr w:rsidR="00FB044B" w14:paraId="75884D82" w14:textId="77777777">
        <w:tc>
          <w:tcPr>
            <w:tcW w:w="4200" w:type="dxa"/>
            <w:tcMar>
              <w:top w:w="100" w:type="dxa"/>
              <w:left w:w="120" w:type="dxa"/>
              <w:bottom w:w="100" w:type="dxa"/>
              <w:right w:w="120" w:type="dxa"/>
            </w:tcMar>
            <w:vAlign w:val="center"/>
          </w:tcPr>
          <w:p w14:paraId="0DFF7D1A" w14:textId="77777777" w:rsidR="00FB044B" w:rsidRDefault="00000000">
            <w:r>
              <w:rPr>
                <w:color w:val="000000"/>
              </w:rPr>
              <w:t>Outlier Daily Usage Time values (&gt; 24 hours)</w:t>
            </w:r>
          </w:p>
        </w:tc>
        <w:tc>
          <w:tcPr>
            <w:tcW w:w="1400" w:type="dxa"/>
            <w:tcMar>
              <w:top w:w="100" w:type="dxa"/>
              <w:left w:w="120" w:type="dxa"/>
              <w:bottom w:w="100" w:type="dxa"/>
              <w:right w:w="120" w:type="dxa"/>
            </w:tcMar>
            <w:vAlign w:val="center"/>
          </w:tcPr>
          <w:p w14:paraId="1D6EFD94" w14:textId="77777777" w:rsidR="00FB044B" w:rsidRDefault="00000000">
            <w:r>
              <w:rPr>
                <w:color w:val="000000"/>
              </w:rPr>
              <w:t>High</w:t>
            </w:r>
          </w:p>
        </w:tc>
        <w:tc>
          <w:tcPr>
            <w:tcW w:w="3750" w:type="dxa"/>
            <w:tcMar>
              <w:top w:w="100" w:type="dxa"/>
              <w:left w:w="120" w:type="dxa"/>
              <w:bottom w:w="100" w:type="dxa"/>
              <w:right w:w="120" w:type="dxa"/>
            </w:tcMar>
            <w:vAlign w:val="center"/>
          </w:tcPr>
          <w:p w14:paraId="4602D3E8" w14:textId="77777777" w:rsidR="00FB044B" w:rsidRDefault="00000000">
            <w:r>
              <w:rPr>
                <w:color w:val="000000"/>
              </w:rPr>
              <w:t>Cross-checked and corrected/removed invalid records</w:t>
            </w:r>
          </w:p>
        </w:tc>
      </w:tr>
      <w:tr w:rsidR="00FB044B" w14:paraId="46AF431D" w14:textId="77777777">
        <w:tc>
          <w:tcPr>
            <w:tcW w:w="4200" w:type="dxa"/>
            <w:tcMar>
              <w:top w:w="100" w:type="dxa"/>
              <w:left w:w="120" w:type="dxa"/>
              <w:bottom w:w="100" w:type="dxa"/>
              <w:right w:w="120" w:type="dxa"/>
            </w:tcMar>
            <w:vAlign w:val="center"/>
          </w:tcPr>
          <w:p w14:paraId="09127974" w14:textId="77777777" w:rsidR="00FB044B" w:rsidRDefault="00000000">
            <w:r>
              <w:rPr>
                <w:color w:val="000000"/>
              </w:rPr>
              <w:t>Mixed data types in percentage columns (text with “%”)</w:t>
            </w:r>
          </w:p>
        </w:tc>
        <w:tc>
          <w:tcPr>
            <w:tcW w:w="1400" w:type="dxa"/>
            <w:tcMar>
              <w:top w:w="100" w:type="dxa"/>
              <w:left w:w="120" w:type="dxa"/>
              <w:bottom w:w="100" w:type="dxa"/>
              <w:right w:w="120" w:type="dxa"/>
            </w:tcMar>
            <w:vAlign w:val="center"/>
          </w:tcPr>
          <w:p w14:paraId="24CA091F" w14:textId="77777777" w:rsidR="00FB044B" w:rsidRDefault="00000000">
            <w:r>
              <w:rPr>
                <w:color w:val="000000"/>
              </w:rPr>
              <w:t>Moderate</w:t>
            </w:r>
          </w:p>
        </w:tc>
        <w:tc>
          <w:tcPr>
            <w:tcW w:w="3750" w:type="dxa"/>
            <w:tcMar>
              <w:top w:w="100" w:type="dxa"/>
              <w:left w:w="120" w:type="dxa"/>
              <w:bottom w:w="100" w:type="dxa"/>
              <w:right w:w="120" w:type="dxa"/>
            </w:tcMar>
            <w:vAlign w:val="center"/>
          </w:tcPr>
          <w:p w14:paraId="75CCA3A7" w14:textId="77777777" w:rsidR="00FB044B" w:rsidRDefault="00000000">
            <w:r>
              <w:rPr>
                <w:color w:val="000000"/>
              </w:rPr>
              <w:t>Converted to standardized numeric (float) format</w:t>
            </w:r>
          </w:p>
        </w:tc>
      </w:tr>
      <w:tr w:rsidR="00FB044B" w14:paraId="3DF1BECA" w14:textId="77777777">
        <w:tc>
          <w:tcPr>
            <w:tcW w:w="4200" w:type="dxa"/>
            <w:tcMar>
              <w:top w:w="100" w:type="dxa"/>
              <w:left w:w="120" w:type="dxa"/>
              <w:bottom w:w="100" w:type="dxa"/>
              <w:right w:w="120" w:type="dxa"/>
            </w:tcMar>
            <w:vAlign w:val="center"/>
          </w:tcPr>
          <w:p w14:paraId="4CAE9CB5" w14:textId="77777777" w:rsidR="00FB044B" w:rsidRDefault="00000000">
            <w:r>
              <w:rPr>
                <w:color w:val="000000"/>
              </w:rPr>
              <w:t>Inconsistent Year formatting</w:t>
            </w:r>
          </w:p>
        </w:tc>
        <w:tc>
          <w:tcPr>
            <w:tcW w:w="1400" w:type="dxa"/>
            <w:tcMar>
              <w:top w:w="100" w:type="dxa"/>
              <w:left w:w="120" w:type="dxa"/>
              <w:bottom w:w="100" w:type="dxa"/>
              <w:right w:w="120" w:type="dxa"/>
            </w:tcMar>
            <w:vAlign w:val="center"/>
          </w:tcPr>
          <w:p w14:paraId="61BE982E" w14:textId="77777777" w:rsidR="00FB044B" w:rsidRDefault="00000000">
            <w:r>
              <w:rPr>
                <w:color w:val="000000"/>
              </w:rPr>
              <w:t>Low</w:t>
            </w:r>
          </w:p>
        </w:tc>
        <w:tc>
          <w:tcPr>
            <w:tcW w:w="3750" w:type="dxa"/>
            <w:tcMar>
              <w:top w:w="100" w:type="dxa"/>
              <w:left w:w="120" w:type="dxa"/>
              <w:bottom w:w="100" w:type="dxa"/>
              <w:right w:w="120" w:type="dxa"/>
            </w:tcMar>
            <w:vAlign w:val="center"/>
          </w:tcPr>
          <w:p w14:paraId="67E1010A" w14:textId="77777777" w:rsidR="00FB044B" w:rsidRDefault="00000000">
            <w:r>
              <w:rPr>
                <w:color w:val="000000"/>
              </w:rPr>
              <w:t>Standardized to four-digit YYYY format</w:t>
            </w:r>
          </w:p>
        </w:tc>
      </w:tr>
    </w:tbl>
    <w:p w14:paraId="7E312345" w14:textId="77777777" w:rsidR="00FB044B" w:rsidRDefault="00000000">
      <w:pPr>
        <w:spacing w:before="220" w:after="120"/>
      </w:pPr>
      <w:r>
        <w:rPr>
          <w:b/>
          <w:bCs/>
          <w:color w:val="1F3864"/>
          <w:sz w:val="24"/>
          <w:szCs w:val="24"/>
        </w:rPr>
        <w:t>3.3. Data Exploration and Preprocessing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FB044B" w14:paraId="36725871" w14:textId="77777777">
        <w:trPr>
          <w:tblHeader/>
        </w:trPr>
        <w:tc>
          <w:tcPr>
            <w:tcW w:w="2200" w:type="dxa"/>
            <w:shd w:val="clear" w:color="auto" w:fill="1F3864"/>
            <w:tcMar>
              <w:top w:w="100" w:type="dxa"/>
              <w:left w:w="120" w:type="dxa"/>
              <w:bottom w:w="100" w:type="dxa"/>
              <w:right w:w="120" w:type="dxa"/>
            </w:tcMar>
            <w:vAlign w:val="center"/>
          </w:tcPr>
          <w:p w14:paraId="3E2310BE" w14:textId="77777777" w:rsidR="00FB044B" w:rsidRDefault="00000000">
            <w:r>
              <w:rPr>
                <w:b/>
                <w:bCs/>
                <w:color w:val="FFFFFF"/>
              </w:rPr>
              <w:t>Section</w:t>
            </w:r>
          </w:p>
        </w:tc>
        <w:tc>
          <w:tcPr>
            <w:tcW w:w="7150" w:type="dxa"/>
            <w:shd w:val="clear" w:color="auto" w:fill="1F3864"/>
            <w:tcMar>
              <w:top w:w="100" w:type="dxa"/>
              <w:left w:w="120" w:type="dxa"/>
              <w:bottom w:w="100" w:type="dxa"/>
              <w:right w:w="120" w:type="dxa"/>
            </w:tcMar>
            <w:vAlign w:val="center"/>
          </w:tcPr>
          <w:p w14:paraId="62461A78" w14:textId="77777777" w:rsidR="00FB044B" w:rsidRDefault="00000000">
            <w:r>
              <w:rPr>
                <w:b/>
                <w:bCs/>
                <w:color w:val="FFFFFF"/>
              </w:rPr>
              <w:t>Description</w:t>
            </w:r>
          </w:p>
        </w:tc>
      </w:tr>
      <w:tr w:rsidR="00FB044B" w14:paraId="7C5D4214" w14:textId="77777777">
        <w:tc>
          <w:tcPr>
            <w:tcW w:w="2200" w:type="dxa"/>
            <w:tcMar>
              <w:top w:w="100" w:type="dxa"/>
              <w:left w:w="120" w:type="dxa"/>
              <w:bottom w:w="100" w:type="dxa"/>
              <w:right w:w="120" w:type="dxa"/>
            </w:tcMar>
            <w:vAlign w:val="center"/>
          </w:tcPr>
          <w:p w14:paraId="5BB7C1A3" w14:textId="77777777" w:rsidR="00FB044B" w:rsidRDefault="00000000">
            <w:r>
              <w:rPr>
                <w:color w:val="000000"/>
              </w:rPr>
              <w:t>Data Overview</w:t>
            </w:r>
          </w:p>
        </w:tc>
        <w:tc>
          <w:tcPr>
            <w:tcW w:w="7150" w:type="dxa"/>
            <w:tcMar>
              <w:top w:w="100" w:type="dxa"/>
              <w:left w:w="120" w:type="dxa"/>
              <w:bottom w:w="100" w:type="dxa"/>
              <w:right w:w="120" w:type="dxa"/>
            </w:tcMar>
            <w:vAlign w:val="center"/>
          </w:tcPr>
          <w:p w14:paraId="338C7B35" w14:textId="77777777" w:rsidR="00FB044B" w:rsidRDefault="00000000">
            <w:pPr>
              <w:spacing w:after="60"/>
            </w:pPr>
            <w:r>
              <w:t>• Dataset covers global AI adoption trends in education from 2015 to 2026 across multiple countries and regions.</w:t>
            </w:r>
          </w:p>
          <w:p w14:paraId="2F5F76CC" w14:textId="77777777" w:rsidR="00FB044B" w:rsidRDefault="00000000">
            <w:pPr>
              <w:spacing w:after="60"/>
            </w:pPr>
            <w:r>
              <w:t>• Key fields: Country, Region, Year, Student/Teacher AI Usage, School AI Adoption, Daily AI Usage Time, Internet Penetration, Education Index, Government Policy.</w:t>
            </w:r>
          </w:p>
        </w:tc>
      </w:tr>
      <w:tr w:rsidR="00FB044B" w14:paraId="498CBDFF" w14:textId="77777777">
        <w:tc>
          <w:tcPr>
            <w:tcW w:w="2200" w:type="dxa"/>
            <w:tcMar>
              <w:top w:w="100" w:type="dxa"/>
              <w:left w:w="120" w:type="dxa"/>
              <w:bottom w:w="100" w:type="dxa"/>
              <w:right w:w="120" w:type="dxa"/>
            </w:tcMar>
            <w:vAlign w:val="center"/>
          </w:tcPr>
          <w:p w14:paraId="20BCEE88" w14:textId="77777777" w:rsidR="00FB044B" w:rsidRDefault="00000000">
            <w:r>
              <w:rPr>
                <w:color w:val="000000"/>
              </w:rPr>
              <w:t>Data Cleaning</w:t>
            </w:r>
          </w:p>
        </w:tc>
        <w:tc>
          <w:tcPr>
            <w:tcW w:w="7150" w:type="dxa"/>
            <w:tcMar>
              <w:top w:w="100" w:type="dxa"/>
              <w:left w:w="120" w:type="dxa"/>
              <w:bottom w:w="100" w:type="dxa"/>
              <w:right w:w="120" w:type="dxa"/>
            </w:tcMar>
            <w:vAlign w:val="center"/>
          </w:tcPr>
          <w:p w14:paraId="0B17953A" w14:textId="77777777" w:rsidR="00FB044B" w:rsidRDefault="00000000">
            <w:pPr>
              <w:spacing w:after="60"/>
            </w:pPr>
            <w:r>
              <w:t>• Treated missing values via regional-mean imputation and “Not Reported” tagging.</w:t>
            </w:r>
          </w:p>
          <w:p w14:paraId="22C47FEE" w14:textId="77777777" w:rsidR="00FB044B" w:rsidRDefault="00000000">
            <w:pPr>
              <w:spacing w:after="60"/>
            </w:pPr>
            <w:r>
              <w:t>• Removed duplicate country-year records.</w:t>
            </w:r>
          </w:p>
          <w:p w14:paraId="676C873B" w14:textId="77777777" w:rsidR="00FB044B" w:rsidRDefault="00000000">
            <w:pPr>
              <w:spacing w:after="60"/>
            </w:pPr>
            <w:r>
              <w:t>• Standardized country/region names and corrected outlier values.</w:t>
            </w:r>
          </w:p>
        </w:tc>
      </w:tr>
      <w:tr w:rsidR="00FB044B" w14:paraId="0DADACD0" w14:textId="77777777">
        <w:tc>
          <w:tcPr>
            <w:tcW w:w="2200" w:type="dxa"/>
            <w:tcMar>
              <w:top w:w="100" w:type="dxa"/>
              <w:left w:w="120" w:type="dxa"/>
              <w:bottom w:w="100" w:type="dxa"/>
              <w:right w:w="120" w:type="dxa"/>
            </w:tcMar>
            <w:vAlign w:val="center"/>
          </w:tcPr>
          <w:p w14:paraId="3761B821" w14:textId="77777777" w:rsidR="00FB044B" w:rsidRDefault="00000000">
            <w:r>
              <w:rPr>
                <w:color w:val="000000"/>
              </w:rPr>
              <w:t>Data Transformation</w:t>
            </w:r>
          </w:p>
        </w:tc>
        <w:tc>
          <w:tcPr>
            <w:tcW w:w="7150" w:type="dxa"/>
            <w:tcMar>
              <w:top w:w="100" w:type="dxa"/>
              <w:left w:w="120" w:type="dxa"/>
              <w:bottom w:w="100" w:type="dxa"/>
              <w:right w:w="120" w:type="dxa"/>
            </w:tcMar>
            <w:vAlign w:val="center"/>
          </w:tcPr>
          <w:p w14:paraId="3AE19152" w14:textId="77777777" w:rsidR="00FB044B" w:rsidRDefault="00000000">
            <w:pPr>
              <w:spacing w:after="60"/>
            </w:pPr>
            <w:r>
              <w:t>• Filtered by Region and Year; sorted by adoption rate.</w:t>
            </w:r>
          </w:p>
          <w:p w14:paraId="7A90CDA1" w14:textId="77777777" w:rsidR="00FB044B" w:rsidRDefault="00000000">
            <w:pPr>
              <w:spacing w:after="60"/>
            </w:pPr>
            <w:r>
              <w:t>• Pivoted to compare student vs teacher vs school adoption.</w:t>
            </w:r>
          </w:p>
          <w:p w14:paraId="202D8756" w14:textId="77777777" w:rsidR="00FB044B" w:rsidRDefault="00000000">
            <w:pPr>
              <w:spacing w:after="60"/>
            </w:pPr>
            <w:r>
              <w:lastRenderedPageBreak/>
              <w:t>• Created calculated columns such as AI Adoption Index and Year-on-Year Growth Rate.</w:t>
            </w:r>
          </w:p>
        </w:tc>
      </w:tr>
      <w:tr w:rsidR="00FB044B" w14:paraId="13AF8235" w14:textId="77777777">
        <w:tc>
          <w:tcPr>
            <w:tcW w:w="2200" w:type="dxa"/>
            <w:tcMar>
              <w:top w:w="100" w:type="dxa"/>
              <w:left w:w="120" w:type="dxa"/>
              <w:bottom w:w="100" w:type="dxa"/>
              <w:right w:w="120" w:type="dxa"/>
            </w:tcMar>
            <w:vAlign w:val="center"/>
          </w:tcPr>
          <w:p w14:paraId="5ACB4E60" w14:textId="77777777" w:rsidR="00FB044B" w:rsidRDefault="00000000">
            <w:r>
              <w:rPr>
                <w:color w:val="000000"/>
              </w:rPr>
              <w:lastRenderedPageBreak/>
              <w:t>Data Type Conversion</w:t>
            </w:r>
          </w:p>
        </w:tc>
        <w:tc>
          <w:tcPr>
            <w:tcW w:w="7150" w:type="dxa"/>
            <w:tcMar>
              <w:top w:w="100" w:type="dxa"/>
              <w:left w:w="120" w:type="dxa"/>
              <w:bottom w:w="100" w:type="dxa"/>
              <w:right w:w="120" w:type="dxa"/>
            </w:tcMar>
            <w:vAlign w:val="center"/>
          </w:tcPr>
          <w:p w14:paraId="448A9629" w14:textId="77777777" w:rsidR="00FB044B" w:rsidRDefault="00000000">
            <w:pPr>
              <w:spacing w:after="60"/>
            </w:pPr>
            <w:r>
              <w:t>• Converted Year to integer; percentage fields to numeric/float; categorical fields to consistent text/category types.</w:t>
            </w:r>
          </w:p>
        </w:tc>
      </w:tr>
      <w:tr w:rsidR="00FB044B" w14:paraId="61C46A12" w14:textId="77777777">
        <w:tc>
          <w:tcPr>
            <w:tcW w:w="2200" w:type="dxa"/>
            <w:tcMar>
              <w:top w:w="100" w:type="dxa"/>
              <w:left w:w="120" w:type="dxa"/>
              <w:bottom w:w="100" w:type="dxa"/>
              <w:right w:w="120" w:type="dxa"/>
            </w:tcMar>
            <w:vAlign w:val="center"/>
          </w:tcPr>
          <w:p w14:paraId="4F22E087" w14:textId="77777777" w:rsidR="00FB044B" w:rsidRDefault="00000000">
            <w:r>
              <w:rPr>
                <w:color w:val="000000"/>
              </w:rPr>
              <w:t>Column Splitting/Merging</w:t>
            </w:r>
          </w:p>
        </w:tc>
        <w:tc>
          <w:tcPr>
            <w:tcW w:w="7150" w:type="dxa"/>
            <w:tcMar>
              <w:top w:w="100" w:type="dxa"/>
              <w:left w:w="120" w:type="dxa"/>
              <w:bottom w:w="100" w:type="dxa"/>
              <w:right w:w="120" w:type="dxa"/>
            </w:tcMar>
            <w:vAlign w:val="center"/>
          </w:tcPr>
          <w:p w14:paraId="080C7A81" w14:textId="77777777" w:rsidR="00FB044B" w:rsidRDefault="00000000">
            <w:pPr>
              <w:spacing w:after="60"/>
            </w:pPr>
            <w:r>
              <w:t>• Split combined “Country_Region” fields; merged usage fields to derive a combined “Total AI Usage” metric where needed.</w:t>
            </w:r>
          </w:p>
        </w:tc>
      </w:tr>
      <w:tr w:rsidR="00FB044B" w14:paraId="63E5C1E1" w14:textId="77777777">
        <w:tc>
          <w:tcPr>
            <w:tcW w:w="2200" w:type="dxa"/>
            <w:tcMar>
              <w:top w:w="100" w:type="dxa"/>
              <w:left w:w="120" w:type="dxa"/>
              <w:bottom w:w="100" w:type="dxa"/>
              <w:right w:w="120" w:type="dxa"/>
            </w:tcMar>
            <w:vAlign w:val="center"/>
          </w:tcPr>
          <w:p w14:paraId="4726321E" w14:textId="77777777" w:rsidR="00FB044B" w:rsidRDefault="00000000">
            <w:r>
              <w:rPr>
                <w:color w:val="000000"/>
              </w:rPr>
              <w:t>Data Modeling</w:t>
            </w:r>
          </w:p>
        </w:tc>
        <w:tc>
          <w:tcPr>
            <w:tcW w:w="7150" w:type="dxa"/>
            <w:tcMar>
              <w:top w:w="100" w:type="dxa"/>
              <w:left w:w="120" w:type="dxa"/>
              <w:bottom w:w="100" w:type="dxa"/>
              <w:right w:w="120" w:type="dxa"/>
            </w:tcMar>
            <w:vAlign w:val="center"/>
          </w:tcPr>
          <w:p w14:paraId="1F5D9339" w14:textId="77777777" w:rsidR="00FB044B" w:rsidRDefault="00000000">
            <w:pPr>
              <w:spacing w:after="60"/>
            </w:pPr>
            <w:r>
              <w:t>• Related the country/demographic table to the AI adoption metrics table via Country; built Tableau measures (Average Adoption Rate, YoY Growth, Regional Adoption Gap Index).</w:t>
            </w:r>
          </w:p>
        </w:tc>
      </w:tr>
      <w:tr w:rsidR="00FB044B" w14:paraId="7B9F2B2D" w14:textId="77777777">
        <w:tc>
          <w:tcPr>
            <w:tcW w:w="2200" w:type="dxa"/>
            <w:tcMar>
              <w:top w:w="100" w:type="dxa"/>
              <w:left w:w="120" w:type="dxa"/>
              <w:bottom w:w="100" w:type="dxa"/>
              <w:right w:w="120" w:type="dxa"/>
            </w:tcMar>
            <w:vAlign w:val="center"/>
          </w:tcPr>
          <w:p w14:paraId="004BBC38" w14:textId="77777777" w:rsidR="00FB044B" w:rsidRDefault="00000000">
            <w:r>
              <w:rPr>
                <w:color w:val="000000"/>
              </w:rPr>
              <w:t>Save Processed Data</w:t>
            </w:r>
          </w:p>
        </w:tc>
        <w:tc>
          <w:tcPr>
            <w:tcW w:w="7150" w:type="dxa"/>
            <w:tcMar>
              <w:top w:w="100" w:type="dxa"/>
              <w:left w:w="120" w:type="dxa"/>
              <w:bottom w:w="100" w:type="dxa"/>
              <w:right w:w="120" w:type="dxa"/>
            </w:tcMar>
            <w:vAlign w:val="center"/>
          </w:tcPr>
          <w:p w14:paraId="74805DE6" w14:textId="77777777" w:rsidR="00FB044B" w:rsidRDefault="00000000">
            <w:pPr>
              <w:spacing w:after="60"/>
            </w:pPr>
            <w:r>
              <w:t>• Saved the cleaned, transformed dataset as a formatted .xlsx workbook for direct Tableau connection.</w:t>
            </w:r>
          </w:p>
        </w:tc>
      </w:tr>
    </w:tbl>
    <w:p w14:paraId="244857DC" w14:textId="77777777" w:rsidR="00FB044B" w:rsidRDefault="00000000">
      <w:r>
        <w:br w:type="page"/>
      </w:r>
    </w:p>
    <w:p w14:paraId="065F45CD" w14:textId="77777777" w:rsidR="00FB044B" w:rsidRDefault="00000000">
      <w:pPr>
        <w:spacing w:before="300" w:after="160"/>
      </w:pPr>
      <w:r>
        <w:rPr>
          <w:b/>
          <w:bCs/>
          <w:color w:val="1F3864"/>
          <w:sz w:val="30"/>
          <w:szCs w:val="30"/>
        </w:rPr>
        <w:lastRenderedPageBreak/>
        <w:t>4. Data Visualization</w:t>
      </w:r>
    </w:p>
    <w:p w14:paraId="100589C4" w14:textId="77777777" w:rsidR="00FB044B" w:rsidRDefault="00000000">
      <w:pPr>
        <w:spacing w:before="220" w:after="120"/>
      </w:pPr>
      <w:r>
        <w:rPr>
          <w:b/>
          <w:bCs/>
          <w:color w:val="1F3864"/>
          <w:sz w:val="24"/>
          <w:szCs w:val="24"/>
        </w:rPr>
        <w:t>4.1. Framing Business Questions</w:t>
      </w:r>
    </w:p>
    <w:p w14:paraId="3F82D1D6" w14:textId="77777777" w:rsidR="00FB044B" w:rsidRDefault="00000000">
      <w:pPr>
        <w:spacing w:after="80"/>
      </w:pPr>
      <w:r>
        <w:rPr>
          <w:sz w:val="21"/>
          <w:szCs w:val="21"/>
        </w:rPr>
        <w:t>• How does AI adoption in education vary across countries and regions, and which regions lead or lag?</w:t>
      </w:r>
    </w:p>
    <w:p w14:paraId="18B8C9F9" w14:textId="77777777" w:rsidR="00FB044B" w:rsidRDefault="00000000">
      <w:pPr>
        <w:spacing w:after="80"/>
      </w:pPr>
      <w:r>
        <w:rPr>
          <w:sz w:val="21"/>
          <w:szCs w:val="21"/>
        </w:rPr>
        <w:t>• How has AI adoption among schools, students, and teachers evolved from 2015 to 2026?</w:t>
      </w:r>
    </w:p>
    <w:p w14:paraId="04291706" w14:textId="77777777" w:rsidR="00FB044B" w:rsidRDefault="00000000">
      <w:pPr>
        <w:spacing w:after="80"/>
      </w:pPr>
      <w:r>
        <w:rPr>
          <w:sz w:val="21"/>
          <w:szCs w:val="21"/>
        </w:rPr>
        <w:t>• Which AI tools/platforms hold the largest share of usage in education, and how competitive is the landscape?</w:t>
      </w:r>
    </w:p>
    <w:p w14:paraId="3764F22F" w14:textId="77777777" w:rsidR="00FB044B" w:rsidRDefault="00000000">
      <w:pPr>
        <w:spacing w:after="80"/>
      </w:pPr>
      <w:r>
        <w:rPr>
          <w:sz w:val="21"/>
          <w:szCs w:val="21"/>
        </w:rPr>
        <w:t>• How large is the gap between urban and rural AI usage, and is that gap widening or narrowing over time?</w:t>
      </w:r>
    </w:p>
    <w:p w14:paraId="36ABC6F9" w14:textId="77777777" w:rsidR="00FB044B" w:rsidRDefault="00000000">
      <w:pPr>
        <w:spacing w:after="80"/>
      </w:pPr>
      <w:r>
        <w:rPr>
          <w:sz w:val="21"/>
          <w:szCs w:val="21"/>
        </w:rPr>
        <w:t>• Are students and teachers adopting AI at similar rates, or is one group driving adoption more than the other?</w:t>
      </w:r>
    </w:p>
    <w:p w14:paraId="76FD0663" w14:textId="77777777" w:rsidR="00FB044B" w:rsidRDefault="00000000">
      <w:pPr>
        <w:spacing w:after="80"/>
      </w:pPr>
      <w:r>
        <w:rPr>
          <w:sz w:val="21"/>
          <w:szCs w:val="21"/>
        </w:rPr>
        <w:t>• What proportion of countries/records fall into High, Moderate, or Low AI-adoption categories?</w:t>
      </w:r>
    </w:p>
    <w:p w14:paraId="63EAEC30" w14:textId="77777777" w:rsidR="00FB044B" w:rsidRDefault="00000000">
      <w:pPr>
        <w:spacing w:after="80"/>
      </w:pPr>
      <w:r>
        <w:rPr>
          <w:sz w:val="21"/>
          <w:szCs w:val="21"/>
        </w:rPr>
        <w:t>• Does internet penetration correlate with school-level AI adoption, or are other factors (policy, training) more limiting?</w:t>
      </w:r>
    </w:p>
    <w:p w14:paraId="4673E0C1" w14:textId="77777777" w:rsidR="00FB044B" w:rsidRDefault="00000000">
      <w:pPr>
        <w:spacing w:before="220" w:after="120"/>
      </w:pPr>
      <w:r>
        <w:rPr>
          <w:b/>
          <w:bCs/>
          <w:color w:val="1F3864"/>
          <w:sz w:val="24"/>
          <w:szCs w:val="24"/>
        </w:rPr>
        <w:t>4.2. Developing Visualizations</w:t>
      </w:r>
    </w:p>
    <w:p w14:paraId="6682147E" w14:textId="77777777" w:rsidR="00FB044B" w:rsidRDefault="00000000">
      <w:pPr>
        <w:spacing w:after="140"/>
      </w:pPr>
      <w:r>
        <w:rPr>
          <w:sz w:val="21"/>
          <w:szCs w:val="21"/>
        </w:rPr>
        <w:t>Eight primary visualizations (charts and a map) were developed across the two dashboards, supported by eight KPI/number-card indicators, to directly answer the business questions above.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3550"/>
        <w:gridCol w:w="2300"/>
      </w:tblGrid>
      <w:tr w:rsidR="00FB044B" w14:paraId="327D62B2" w14:textId="77777777">
        <w:trPr>
          <w:tblHeader/>
        </w:trPr>
        <w:tc>
          <w:tcPr>
            <w:tcW w:w="1500" w:type="dxa"/>
            <w:shd w:val="clear" w:color="auto" w:fill="1F3864"/>
            <w:tcMar>
              <w:top w:w="100" w:type="dxa"/>
              <w:left w:w="120" w:type="dxa"/>
              <w:bottom w:w="100" w:type="dxa"/>
              <w:right w:w="120" w:type="dxa"/>
            </w:tcMar>
            <w:vAlign w:val="center"/>
          </w:tcPr>
          <w:p w14:paraId="27591172" w14:textId="77777777" w:rsidR="00FB044B" w:rsidRDefault="00000000">
            <w:r>
              <w:rPr>
                <w:b/>
                <w:bCs/>
                <w:color w:val="FFFFFF"/>
              </w:rPr>
              <w:t>Dashboard</w:t>
            </w:r>
          </w:p>
        </w:tc>
        <w:tc>
          <w:tcPr>
            <w:tcW w:w="2000" w:type="dxa"/>
            <w:shd w:val="clear" w:color="auto" w:fill="1F3864"/>
            <w:tcMar>
              <w:top w:w="100" w:type="dxa"/>
              <w:left w:w="120" w:type="dxa"/>
              <w:bottom w:w="100" w:type="dxa"/>
              <w:right w:w="120" w:type="dxa"/>
            </w:tcMar>
            <w:vAlign w:val="center"/>
          </w:tcPr>
          <w:p w14:paraId="1EFF1CEE" w14:textId="77777777" w:rsidR="00FB044B" w:rsidRDefault="00000000">
            <w:r>
              <w:rPr>
                <w:b/>
                <w:bCs/>
                <w:color w:val="FFFFFF"/>
              </w:rPr>
              <w:t>Chart Type</w:t>
            </w:r>
          </w:p>
        </w:tc>
        <w:tc>
          <w:tcPr>
            <w:tcW w:w="3550" w:type="dxa"/>
            <w:shd w:val="clear" w:color="auto" w:fill="1F3864"/>
            <w:tcMar>
              <w:top w:w="100" w:type="dxa"/>
              <w:left w:w="120" w:type="dxa"/>
              <w:bottom w:w="100" w:type="dxa"/>
              <w:right w:w="120" w:type="dxa"/>
            </w:tcMar>
            <w:vAlign w:val="center"/>
          </w:tcPr>
          <w:p w14:paraId="3C059A1F" w14:textId="77777777" w:rsidR="00FB044B" w:rsidRDefault="00000000">
            <w:r>
              <w:rPr>
                <w:b/>
                <w:bCs/>
                <w:color w:val="FFFFFF"/>
              </w:rPr>
              <w:t>Title</w:t>
            </w:r>
          </w:p>
        </w:tc>
        <w:tc>
          <w:tcPr>
            <w:tcW w:w="2300" w:type="dxa"/>
            <w:shd w:val="clear" w:color="auto" w:fill="1F3864"/>
            <w:tcMar>
              <w:top w:w="100" w:type="dxa"/>
              <w:left w:w="120" w:type="dxa"/>
              <w:bottom w:w="100" w:type="dxa"/>
              <w:right w:w="120" w:type="dxa"/>
            </w:tcMar>
            <w:vAlign w:val="center"/>
          </w:tcPr>
          <w:p w14:paraId="3DF671ED" w14:textId="77777777" w:rsidR="00FB044B" w:rsidRDefault="00000000">
            <w:r>
              <w:rPr>
                <w:b/>
                <w:bCs/>
                <w:color w:val="FFFFFF"/>
              </w:rPr>
              <w:t>Purpose</w:t>
            </w:r>
          </w:p>
        </w:tc>
      </w:tr>
      <w:tr w:rsidR="00FB044B" w14:paraId="392F757C" w14:textId="77777777">
        <w:tc>
          <w:tcPr>
            <w:tcW w:w="1500" w:type="dxa"/>
            <w:tcMar>
              <w:top w:w="100" w:type="dxa"/>
              <w:left w:w="120" w:type="dxa"/>
              <w:bottom w:w="100" w:type="dxa"/>
              <w:right w:w="120" w:type="dxa"/>
            </w:tcMar>
            <w:vAlign w:val="center"/>
          </w:tcPr>
          <w:p w14:paraId="0F401917" w14:textId="77777777" w:rsidR="00FB044B" w:rsidRDefault="00000000">
            <w:r>
              <w:rPr>
                <w:color w:val="000000"/>
              </w:rPr>
              <w:t>Dashboard 1</w:t>
            </w:r>
          </w:p>
        </w:tc>
        <w:tc>
          <w:tcPr>
            <w:tcW w:w="2000" w:type="dxa"/>
            <w:tcMar>
              <w:top w:w="100" w:type="dxa"/>
              <w:left w:w="120" w:type="dxa"/>
              <w:bottom w:w="100" w:type="dxa"/>
              <w:right w:w="120" w:type="dxa"/>
            </w:tcMar>
            <w:vAlign w:val="center"/>
          </w:tcPr>
          <w:p w14:paraId="290F3357" w14:textId="77777777" w:rsidR="00FB044B" w:rsidRDefault="00000000">
            <w:r>
              <w:rPr>
                <w:color w:val="000000"/>
              </w:rPr>
              <w:t>Map</w:t>
            </w:r>
          </w:p>
        </w:tc>
        <w:tc>
          <w:tcPr>
            <w:tcW w:w="3550" w:type="dxa"/>
            <w:tcMar>
              <w:top w:w="100" w:type="dxa"/>
              <w:left w:w="120" w:type="dxa"/>
              <w:bottom w:w="100" w:type="dxa"/>
              <w:right w:w="120" w:type="dxa"/>
            </w:tcMar>
            <w:vAlign w:val="center"/>
          </w:tcPr>
          <w:p w14:paraId="47315BFC" w14:textId="77777777" w:rsidR="00FB044B" w:rsidRDefault="00000000">
            <w:r>
              <w:rPr>
                <w:color w:val="000000"/>
              </w:rPr>
              <w:t>Geographic Trends in Educational Development</w:t>
            </w:r>
          </w:p>
        </w:tc>
        <w:tc>
          <w:tcPr>
            <w:tcW w:w="2300" w:type="dxa"/>
            <w:tcMar>
              <w:top w:w="100" w:type="dxa"/>
              <w:left w:w="120" w:type="dxa"/>
              <w:bottom w:w="100" w:type="dxa"/>
              <w:right w:w="120" w:type="dxa"/>
            </w:tcMar>
            <w:vAlign w:val="center"/>
          </w:tcPr>
          <w:p w14:paraId="4BA2A20C" w14:textId="77777777" w:rsidR="00FB044B" w:rsidRDefault="00000000">
            <w:r>
              <w:rPr>
                <w:color w:val="000000"/>
              </w:rPr>
              <w:t>Country locations plotted on a world map for quick geographic context</w:t>
            </w:r>
          </w:p>
        </w:tc>
      </w:tr>
      <w:tr w:rsidR="00FB044B" w14:paraId="31928C62" w14:textId="77777777">
        <w:tc>
          <w:tcPr>
            <w:tcW w:w="1500" w:type="dxa"/>
            <w:tcMar>
              <w:top w:w="100" w:type="dxa"/>
              <w:left w:w="120" w:type="dxa"/>
              <w:bottom w:w="100" w:type="dxa"/>
              <w:right w:w="120" w:type="dxa"/>
            </w:tcMar>
            <w:vAlign w:val="center"/>
          </w:tcPr>
          <w:p w14:paraId="6CBAE8B1" w14:textId="77777777" w:rsidR="00FB044B" w:rsidRDefault="00000000">
            <w:r>
              <w:rPr>
                <w:color w:val="000000"/>
              </w:rPr>
              <w:t>Dashboard 1</w:t>
            </w:r>
          </w:p>
        </w:tc>
        <w:tc>
          <w:tcPr>
            <w:tcW w:w="2000" w:type="dxa"/>
            <w:tcMar>
              <w:top w:w="100" w:type="dxa"/>
              <w:left w:w="120" w:type="dxa"/>
              <w:bottom w:w="100" w:type="dxa"/>
              <w:right w:w="120" w:type="dxa"/>
            </w:tcMar>
            <w:vAlign w:val="center"/>
          </w:tcPr>
          <w:p w14:paraId="597DB58D" w14:textId="77777777" w:rsidR="00FB044B" w:rsidRDefault="00000000">
            <w:r>
              <w:rPr>
                <w:color w:val="000000"/>
              </w:rPr>
              <w:t>Bar Chart</w:t>
            </w:r>
          </w:p>
        </w:tc>
        <w:tc>
          <w:tcPr>
            <w:tcW w:w="3550" w:type="dxa"/>
            <w:tcMar>
              <w:top w:w="100" w:type="dxa"/>
              <w:left w:w="120" w:type="dxa"/>
              <w:bottom w:w="100" w:type="dxa"/>
              <w:right w:w="120" w:type="dxa"/>
            </w:tcMar>
            <w:vAlign w:val="center"/>
          </w:tcPr>
          <w:p w14:paraId="46AAC7C0" w14:textId="77777777" w:rsidR="00FB044B" w:rsidRDefault="00000000">
            <w:r>
              <w:rPr>
                <w:color w:val="000000"/>
              </w:rPr>
              <w:t>AI Adoption Level Breakdown by Category</w:t>
            </w:r>
          </w:p>
        </w:tc>
        <w:tc>
          <w:tcPr>
            <w:tcW w:w="2300" w:type="dxa"/>
            <w:tcMar>
              <w:top w:w="100" w:type="dxa"/>
              <w:left w:w="120" w:type="dxa"/>
              <w:bottom w:w="100" w:type="dxa"/>
              <w:right w:w="120" w:type="dxa"/>
            </w:tcMar>
            <w:vAlign w:val="center"/>
          </w:tcPr>
          <w:p w14:paraId="20BDEF50" w14:textId="77777777" w:rsidR="00FB044B" w:rsidRDefault="00000000">
            <w:r>
              <w:rPr>
                <w:color w:val="000000"/>
              </w:rPr>
              <w:t>Compares record counts for High (207), Moderate (473), and Low (680) adoption</w:t>
            </w:r>
          </w:p>
        </w:tc>
      </w:tr>
      <w:tr w:rsidR="00FB044B" w14:paraId="2B87EAB9" w14:textId="77777777">
        <w:tc>
          <w:tcPr>
            <w:tcW w:w="1500" w:type="dxa"/>
            <w:tcMar>
              <w:top w:w="100" w:type="dxa"/>
              <w:left w:w="120" w:type="dxa"/>
              <w:bottom w:w="100" w:type="dxa"/>
              <w:right w:w="120" w:type="dxa"/>
            </w:tcMar>
            <w:vAlign w:val="center"/>
          </w:tcPr>
          <w:p w14:paraId="5E20478B" w14:textId="77777777" w:rsidR="00FB044B" w:rsidRDefault="00000000">
            <w:r>
              <w:rPr>
                <w:color w:val="000000"/>
              </w:rPr>
              <w:t>Dashboard 1</w:t>
            </w:r>
          </w:p>
        </w:tc>
        <w:tc>
          <w:tcPr>
            <w:tcW w:w="2000" w:type="dxa"/>
            <w:tcMar>
              <w:top w:w="100" w:type="dxa"/>
              <w:left w:w="120" w:type="dxa"/>
              <w:bottom w:w="100" w:type="dxa"/>
              <w:right w:w="120" w:type="dxa"/>
            </w:tcMar>
            <w:vAlign w:val="center"/>
          </w:tcPr>
          <w:p w14:paraId="17658554" w14:textId="77777777" w:rsidR="00FB044B" w:rsidRDefault="00000000">
            <w:r>
              <w:rPr>
                <w:color w:val="000000"/>
              </w:rPr>
              <w:t>Multi-line Chart</w:t>
            </w:r>
          </w:p>
        </w:tc>
        <w:tc>
          <w:tcPr>
            <w:tcW w:w="3550" w:type="dxa"/>
            <w:tcMar>
              <w:top w:w="100" w:type="dxa"/>
              <w:left w:w="120" w:type="dxa"/>
              <w:bottom w:w="100" w:type="dxa"/>
              <w:right w:w="120" w:type="dxa"/>
            </w:tcMar>
            <w:vAlign w:val="center"/>
          </w:tcPr>
          <w:p w14:paraId="2CB89539" w14:textId="77777777" w:rsidR="00FB044B" w:rsidRDefault="00000000">
            <w:r>
              <w:rPr>
                <w:color w:val="000000"/>
              </w:rPr>
              <w:t>AI Adoption Journey in Education (2014–2026)</w:t>
            </w:r>
          </w:p>
        </w:tc>
        <w:tc>
          <w:tcPr>
            <w:tcW w:w="2300" w:type="dxa"/>
            <w:tcMar>
              <w:top w:w="100" w:type="dxa"/>
              <w:left w:w="120" w:type="dxa"/>
              <w:bottom w:w="100" w:type="dxa"/>
              <w:right w:w="120" w:type="dxa"/>
            </w:tcMar>
            <w:vAlign w:val="center"/>
          </w:tcPr>
          <w:p w14:paraId="40417DE7" w14:textId="77777777" w:rsidR="00FB044B" w:rsidRDefault="00000000">
            <w:r>
              <w:rPr>
                <w:color w:val="000000"/>
              </w:rPr>
              <w:t>Tracks School, Student, and Teacher adoption growth year over year</w:t>
            </w:r>
          </w:p>
        </w:tc>
      </w:tr>
      <w:tr w:rsidR="00FB044B" w14:paraId="1632432A" w14:textId="77777777">
        <w:tc>
          <w:tcPr>
            <w:tcW w:w="1500" w:type="dxa"/>
            <w:tcMar>
              <w:top w:w="100" w:type="dxa"/>
              <w:left w:w="120" w:type="dxa"/>
              <w:bottom w:w="100" w:type="dxa"/>
              <w:right w:w="120" w:type="dxa"/>
            </w:tcMar>
            <w:vAlign w:val="center"/>
          </w:tcPr>
          <w:p w14:paraId="184492F3" w14:textId="77777777" w:rsidR="00FB044B" w:rsidRDefault="00000000">
            <w:r>
              <w:rPr>
                <w:color w:val="000000"/>
              </w:rPr>
              <w:t>Dashboard 1</w:t>
            </w:r>
          </w:p>
        </w:tc>
        <w:tc>
          <w:tcPr>
            <w:tcW w:w="2000" w:type="dxa"/>
            <w:tcMar>
              <w:top w:w="100" w:type="dxa"/>
              <w:left w:w="120" w:type="dxa"/>
              <w:bottom w:w="100" w:type="dxa"/>
              <w:right w:w="120" w:type="dxa"/>
            </w:tcMar>
            <w:vAlign w:val="center"/>
          </w:tcPr>
          <w:p w14:paraId="19C642A8" w14:textId="77777777" w:rsidR="00FB044B" w:rsidRDefault="00000000">
            <w:r>
              <w:rPr>
                <w:color w:val="000000"/>
              </w:rPr>
              <w:t>Donut Chart</w:t>
            </w:r>
          </w:p>
        </w:tc>
        <w:tc>
          <w:tcPr>
            <w:tcW w:w="3550" w:type="dxa"/>
            <w:tcMar>
              <w:top w:w="100" w:type="dxa"/>
              <w:left w:w="120" w:type="dxa"/>
              <w:bottom w:w="100" w:type="dxa"/>
              <w:right w:w="120" w:type="dxa"/>
            </w:tcMar>
            <w:vAlign w:val="center"/>
          </w:tcPr>
          <w:p w14:paraId="65F7DA5B" w14:textId="77777777" w:rsidR="00FB044B" w:rsidRDefault="00000000">
            <w:r>
              <w:rPr>
                <w:color w:val="000000"/>
              </w:rPr>
              <w:t>Comparative View: School AI Adoption Across Region</w:t>
            </w:r>
          </w:p>
        </w:tc>
        <w:tc>
          <w:tcPr>
            <w:tcW w:w="2300" w:type="dxa"/>
            <w:tcMar>
              <w:top w:w="100" w:type="dxa"/>
              <w:left w:w="120" w:type="dxa"/>
              <w:bottom w:w="100" w:type="dxa"/>
              <w:right w:w="120" w:type="dxa"/>
            </w:tcMar>
            <w:vAlign w:val="center"/>
          </w:tcPr>
          <w:p w14:paraId="7080BF28" w14:textId="77777777" w:rsidR="00FB044B" w:rsidRDefault="00000000">
            <w:r>
              <w:rPr>
                <w:color w:val="000000"/>
              </w:rPr>
              <w:t>Shows adoption share split evenly across six regions</w:t>
            </w:r>
          </w:p>
        </w:tc>
      </w:tr>
      <w:tr w:rsidR="00FB044B" w14:paraId="3734B598" w14:textId="77777777">
        <w:tc>
          <w:tcPr>
            <w:tcW w:w="1500" w:type="dxa"/>
            <w:tcMar>
              <w:top w:w="100" w:type="dxa"/>
              <w:left w:w="120" w:type="dxa"/>
              <w:bottom w:w="100" w:type="dxa"/>
              <w:right w:w="120" w:type="dxa"/>
            </w:tcMar>
            <w:vAlign w:val="center"/>
          </w:tcPr>
          <w:p w14:paraId="21476FD0" w14:textId="77777777" w:rsidR="00FB044B" w:rsidRDefault="00000000">
            <w:r>
              <w:rPr>
                <w:color w:val="000000"/>
              </w:rPr>
              <w:t>Dashboard 2</w:t>
            </w:r>
          </w:p>
        </w:tc>
        <w:tc>
          <w:tcPr>
            <w:tcW w:w="2000" w:type="dxa"/>
            <w:tcMar>
              <w:top w:w="100" w:type="dxa"/>
              <w:left w:w="120" w:type="dxa"/>
              <w:bottom w:w="100" w:type="dxa"/>
              <w:right w:w="120" w:type="dxa"/>
            </w:tcMar>
            <w:vAlign w:val="center"/>
          </w:tcPr>
          <w:p w14:paraId="4C9931F6" w14:textId="77777777" w:rsidR="00FB044B" w:rsidRDefault="00000000">
            <w:r>
              <w:rPr>
                <w:color w:val="000000"/>
              </w:rPr>
              <w:t>Bar Chart</w:t>
            </w:r>
          </w:p>
        </w:tc>
        <w:tc>
          <w:tcPr>
            <w:tcW w:w="3550" w:type="dxa"/>
            <w:tcMar>
              <w:top w:w="100" w:type="dxa"/>
              <w:left w:w="120" w:type="dxa"/>
              <w:bottom w:w="100" w:type="dxa"/>
              <w:right w:w="120" w:type="dxa"/>
            </w:tcMar>
            <w:vAlign w:val="center"/>
          </w:tcPr>
          <w:p w14:paraId="2C1E9B6F" w14:textId="77777777" w:rsidR="00FB044B" w:rsidRDefault="00000000">
            <w:r>
              <w:rPr>
                <w:color w:val="000000"/>
              </w:rPr>
              <w:t>Country-Level AI Adoption in Daily Practice</w:t>
            </w:r>
          </w:p>
        </w:tc>
        <w:tc>
          <w:tcPr>
            <w:tcW w:w="2300" w:type="dxa"/>
            <w:tcMar>
              <w:top w:w="100" w:type="dxa"/>
              <w:left w:w="120" w:type="dxa"/>
              <w:bottom w:w="100" w:type="dxa"/>
              <w:right w:w="120" w:type="dxa"/>
            </w:tcMar>
            <w:vAlign w:val="center"/>
          </w:tcPr>
          <w:p w14:paraId="2D3DCED6" w14:textId="77777777" w:rsidR="00FB044B" w:rsidRDefault="00000000">
            <w:r>
              <w:rPr>
                <w:color w:val="000000"/>
              </w:rPr>
              <w:t>Compares average daily AI usage (minutes) across 10 countries</w:t>
            </w:r>
          </w:p>
        </w:tc>
      </w:tr>
      <w:tr w:rsidR="00FB044B" w14:paraId="4DFF30CE" w14:textId="77777777">
        <w:tc>
          <w:tcPr>
            <w:tcW w:w="1500" w:type="dxa"/>
            <w:tcMar>
              <w:top w:w="100" w:type="dxa"/>
              <w:left w:w="120" w:type="dxa"/>
              <w:bottom w:w="100" w:type="dxa"/>
              <w:right w:w="120" w:type="dxa"/>
            </w:tcMar>
            <w:vAlign w:val="center"/>
          </w:tcPr>
          <w:p w14:paraId="7C27577D" w14:textId="77777777" w:rsidR="00FB044B" w:rsidRDefault="00000000">
            <w:r>
              <w:rPr>
                <w:color w:val="000000"/>
              </w:rPr>
              <w:t>Dashboard 2</w:t>
            </w:r>
          </w:p>
        </w:tc>
        <w:tc>
          <w:tcPr>
            <w:tcW w:w="2000" w:type="dxa"/>
            <w:tcMar>
              <w:top w:w="100" w:type="dxa"/>
              <w:left w:w="120" w:type="dxa"/>
              <w:bottom w:w="100" w:type="dxa"/>
              <w:right w:w="120" w:type="dxa"/>
            </w:tcMar>
            <w:vAlign w:val="center"/>
          </w:tcPr>
          <w:p w14:paraId="0C545D5C" w14:textId="77777777" w:rsidR="00FB044B" w:rsidRDefault="00000000">
            <w:r>
              <w:rPr>
                <w:color w:val="000000"/>
              </w:rPr>
              <w:t>Side-by-Side Bar Chart</w:t>
            </w:r>
          </w:p>
        </w:tc>
        <w:tc>
          <w:tcPr>
            <w:tcW w:w="3550" w:type="dxa"/>
            <w:tcMar>
              <w:top w:w="100" w:type="dxa"/>
              <w:left w:w="120" w:type="dxa"/>
              <w:bottom w:w="100" w:type="dxa"/>
              <w:right w:w="120" w:type="dxa"/>
            </w:tcMar>
            <w:vAlign w:val="center"/>
          </w:tcPr>
          <w:p w14:paraId="1B8E4B25" w14:textId="77777777" w:rsidR="00FB044B" w:rsidRDefault="00000000">
            <w:r>
              <w:rPr>
                <w:color w:val="000000"/>
              </w:rPr>
              <w:t>Global Comparison of Teacher and Student AI Usage</w:t>
            </w:r>
          </w:p>
        </w:tc>
        <w:tc>
          <w:tcPr>
            <w:tcW w:w="2300" w:type="dxa"/>
            <w:tcMar>
              <w:top w:w="100" w:type="dxa"/>
              <w:left w:w="120" w:type="dxa"/>
              <w:bottom w:w="100" w:type="dxa"/>
              <w:right w:w="120" w:type="dxa"/>
            </w:tcMar>
            <w:vAlign w:val="center"/>
          </w:tcPr>
          <w:p w14:paraId="3CE5912D" w14:textId="77777777" w:rsidR="00FB044B" w:rsidRDefault="00000000">
            <w:r>
              <w:rPr>
                <w:color w:val="000000"/>
              </w:rPr>
              <w:t>Compares student vs teacher usage percentage, country by country</w:t>
            </w:r>
          </w:p>
        </w:tc>
      </w:tr>
      <w:tr w:rsidR="00FB044B" w14:paraId="53772BE4" w14:textId="77777777">
        <w:tc>
          <w:tcPr>
            <w:tcW w:w="1500" w:type="dxa"/>
            <w:tcMar>
              <w:top w:w="100" w:type="dxa"/>
              <w:left w:w="120" w:type="dxa"/>
              <w:bottom w:w="100" w:type="dxa"/>
              <w:right w:w="120" w:type="dxa"/>
            </w:tcMar>
            <w:vAlign w:val="center"/>
          </w:tcPr>
          <w:p w14:paraId="52003749" w14:textId="77777777" w:rsidR="00FB044B" w:rsidRDefault="00000000">
            <w:r>
              <w:rPr>
                <w:color w:val="000000"/>
              </w:rPr>
              <w:t>Dashboard 2</w:t>
            </w:r>
          </w:p>
        </w:tc>
        <w:tc>
          <w:tcPr>
            <w:tcW w:w="2000" w:type="dxa"/>
            <w:tcMar>
              <w:top w:w="100" w:type="dxa"/>
              <w:left w:w="120" w:type="dxa"/>
              <w:bottom w:w="100" w:type="dxa"/>
              <w:right w:w="120" w:type="dxa"/>
            </w:tcMar>
            <w:vAlign w:val="center"/>
          </w:tcPr>
          <w:p w14:paraId="6D55CD4C" w14:textId="77777777" w:rsidR="00FB044B" w:rsidRDefault="00000000">
            <w:r>
              <w:rPr>
                <w:color w:val="000000"/>
              </w:rPr>
              <w:t>Donut Chart</w:t>
            </w:r>
          </w:p>
        </w:tc>
        <w:tc>
          <w:tcPr>
            <w:tcW w:w="3550" w:type="dxa"/>
            <w:tcMar>
              <w:top w:w="100" w:type="dxa"/>
              <w:left w:w="120" w:type="dxa"/>
              <w:bottom w:w="100" w:type="dxa"/>
              <w:right w:w="120" w:type="dxa"/>
            </w:tcMar>
            <w:vAlign w:val="center"/>
          </w:tcPr>
          <w:p w14:paraId="0FB1DE63" w14:textId="77777777" w:rsidR="00FB044B" w:rsidRDefault="00000000">
            <w:r>
              <w:rPr>
                <w:color w:val="000000"/>
              </w:rPr>
              <w:t>Comparison of Leading AI Tools</w:t>
            </w:r>
          </w:p>
        </w:tc>
        <w:tc>
          <w:tcPr>
            <w:tcW w:w="2300" w:type="dxa"/>
            <w:tcMar>
              <w:top w:w="100" w:type="dxa"/>
              <w:left w:w="120" w:type="dxa"/>
              <w:bottom w:w="100" w:type="dxa"/>
              <w:right w:w="120" w:type="dxa"/>
            </w:tcMar>
            <w:vAlign w:val="center"/>
          </w:tcPr>
          <w:p w14:paraId="35AD4685" w14:textId="77777777" w:rsidR="00FB044B" w:rsidRDefault="00000000">
            <w:r>
              <w:rPr>
                <w:color w:val="000000"/>
              </w:rPr>
              <w:t>Shows market share of ChatGPT, Copilot, Gemini, and Khanmigo</w:t>
            </w:r>
          </w:p>
        </w:tc>
      </w:tr>
      <w:tr w:rsidR="00FB044B" w14:paraId="66F4A9DA" w14:textId="77777777">
        <w:tc>
          <w:tcPr>
            <w:tcW w:w="1500" w:type="dxa"/>
            <w:tcMar>
              <w:top w:w="100" w:type="dxa"/>
              <w:left w:w="120" w:type="dxa"/>
              <w:bottom w:w="100" w:type="dxa"/>
              <w:right w:w="120" w:type="dxa"/>
            </w:tcMar>
            <w:vAlign w:val="center"/>
          </w:tcPr>
          <w:p w14:paraId="1DDB9FEC" w14:textId="77777777" w:rsidR="00FB044B" w:rsidRDefault="00000000">
            <w:r>
              <w:rPr>
                <w:color w:val="000000"/>
              </w:rPr>
              <w:t>Dashboard 2</w:t>
            </w:r>
          </w:p>
        </w:tc>
        <w:tc>
          <w:tcPr>
            <w:tcW w:w="2000" w:type="dxa"/>
            <w:tcMar>
              <w:top w:w="100" w:type="dxa"/>
              <w:left w:w="120" w:type="dxa"/>
              <w:bottom w:w="100" w:type="dxa"/>
              <w:right w:w="120" w:type="dxa"/>
            </w:tcMar>
            <w:vAlign w:val="center"/>
          </w:tcPr>
          <w:p w14:paraId="0D92EF43" w14:textId="77777777" w:rsidR="00FB044B" w:rsidRDefault="00000000">
            <w:r>
              <w:rPr>
                <w:color w:val="000000"/>
              </w:rPr>
              <w:t>Funnel Chart</w:t>
            </w:r>
          </w:p>
        </w:tc>
        <w:tc>
          <w:tcPr>
            <w:tcW w:w="3550" w:type="dxa"/>
            <w:tcMar>
              <w:top w:w="100" w:type="dxa"/>
              <w:left w:w="120" w:type="dxa"/>
              <w:bottom w:w="100" w:type="dxa"/>
              <w:right w:w="120" w:type="dxa"/>
            </w:tcMar>
            <w:vAlign w:val="center"/>
          </w:tcPr>
          <w:p w14:paraId="58F19E9A" w14:textId="77777777" w:rsidR="00FB044B" w:rsidRDefault="00000000">
            <w:r>
              <w:rPr>
                <w:color w:val="000000"/>
              </w:rPr>
              <w:t>Growth of AI Usage Across Rural and Urban Communities</w:t>
            </w:r>
          </w:p>
        </w:tc>
        <w:tc>
          <w:tcPr>
            <w:tcW w:w="2300" w:type="dxa"/>
            <w:tcMar>
              <w:top w:w="100" w:type="dxa"/>
              <w:left w:w="120" w:type="dxa"/>
              <w:bottom w:w="100" w:type="dxa"/>
              <w:right w:w="120" w:type="dxa"/>
            </w:tcMar>
            <w:vAlign w:val="center"/>
          </w:tcPr>
          <w:p w14:paraId="485E5BCD" w14:textId="77777777" w:rsidR="00FB044B" w:rsidRDefault="00000000">
            <w:r>
              <w:rPr>
                <w:color w:val="000000"/>
              </w:rPr>
              <w:t>Shows yearly growth share of AI usage for rural vs urban communities (2015–2026)</w:t>
            </w:r>
          </w:p>
        </w:tc>
      </w:tr>
    </w:tbl>
    <w:p w14:paraId="5324FCFE" w14:textId="77777777" w:rsidR="00FB044B" w:rsidRDefault="00000000">
      <w:r>
        <w:br w:type="page"/>
      </w:r>
    </w:p>
    <w:p w14:paraId="4D0A6C39" w14:textId="77777777" w:rsidR="00FB044B" w:rsidRDefault="00000000">
      <w:pPr>
        <w:spacing w:before="300" w:after="160"/>
      </w:pPr>
      <w:r>
        <w:rPr>
          <w:b/>
          <w:bCs/>
          <w:color w:val="1F3864"/>
          <w:sz w:val="30"/>
          <w:szCs w:val="30"/>
        </w:rPr>
        <w:lastRenderedPageBreak/>
        <w:t>5. Dashboard</w:t>
      </w:r>
    </w:p>
    <w:p w14:paraId="23E69948" w14:textId="77777777" w:rsidR="00FB044B" w:rsidRDefault="00000000">
      <w:pPr>
        <w:spacing w:before="220" w:after="120"/>
      </w:pPr>
      <w:r>
        <w:rPr>
          <w:b/>
          <w:bCs/>
          <w:color w:val="1F3864"/>
          <w:sz w:val="24"/>
          <w:szCs w:val="24"/>
        </w:rPr>
        <w:t>5.1. Dashboard Design File</w:t>
      </w:r>
    </w:p>
    <w:p w14:paraId="60931913" w14:textId="77777777" w:rsidR="00FB044B" w:rsidRDefault="00000000">
      <w:pPr>
        <w:spacing w:after="80"/>
      </w:pPr>
      <w:r>
        <w:rPr>
          <w:b/>
          <w:bCs/>
          <w:sz w:val="21"/>
          <w:szCs w:val="21"/>
        </w:rPr>
        <w:t>Dashboard 1 – “Global AI Adoption in Education Dashboard”</w:t>
      </w:r>
    </w:p>
    <w:p w14:paraId="0635D768" w14:textId="77777777" w:rsidR="00FB044B" w:rsidRDefault="00000000">
      <w:pPr>
        <w:spacing w:after="80"/>
      </w:pPr>
      <w:r>
        <w:rPr>
          <w:sz w:val="21"/>
          <w:szCs w:val="21"/>
        </w:rPr>
        <w:t>• KPI cards: Average Daily AI Usage (32.82%), Total Records (1,360), Average Rural AI Usage (21.60%), Average Urban AI Usage (33.56%).</w:t>
      </w:r>
    </w:p>
    <w:p w14:paraId="5A955AAA" w14:textId="77777777" w:rsidR="00FB044B" w:rsidRDefault="00000000">
      <w:pPr>
        <w:spacing w:after="80"/>
      </w:pPr>
      <w:r>
        <w:rPr>
          <w:sz w:val="21"/>
          <w:szCs w:val="21"/>
        </w:rPr>
        <w:t>• Filters: Country (multi-select), Year (range slider, 2015–2026), Region (multi-select).</w:t>
      </w:r>
    </w:p>
    <w:p w14:paraId="2EC41A34" w14:textId="77777777" w:rsidR="00FB044B" w:rsidRDefault="00000000">
      <w:pPr>
        <w:spacing w:after="80"/>
      </w:pPr>
      <w:r>
        <w:rPr>
          <w:sz w:val="21"/>
          <w:szCs w:val="21"/>
        </w:rPr>
        <w:t>• Visuals: Geographic map of country locations; bar chart of adoption-level breakdown; multi-line chart of the 2014–2026 adoption journey; donut chart of regional adoption share.</w:t>
      </w:r>
    </w:p>
    <w:p w14:paraId="342E0CB1" w14:textId="77777777" w:rsidR="00FB044B" w:rsidRDefault="00000000">
      <w:pPr>
        <w:spacing w:after="80"/>
      </w:pPr>
      <w:r>
        <w:rPr>
          <w:b/>
          <w:bCs/>
          <w:sz w:val="21"/>
          <w:szCs w:val="21"/>
        </w:rPr>
        <w:t>Dashboard 2 – “Global AI Project: Adoption, Usage and Growth”</w:t>
      </w:r>
    </w:p>
    <w:p w14:paraId="65A9A6EF" w14:textId="77777777" w:rsidR="00FB044B" w:rsidRDefault="00000000">
      <w:pPr>
        <w:spacing w:after="80"/>
      </w:pPr>
      <w:r>
        <w:rPr>
          <w:sz w:val="21"/>
          <w:szCs w:val="21"/>
        </w:rPr>
        <w:t>• KPI cards: Average Internet Penetration (74.70%), Average School AI Adoption (29.41%), Average Student AI Usage (30.99%), Average Teacher AI Usage (29.91%).</w:t>
      </w:r>
    </w:p>
    <w:p w14:paraId="3876075A" w14:textId="77777777" w:rsidR="00FB044B" w:rsidRDefault="00000000">
      <w:pPr>
        <w:spacing w:after="80"/>
      </w:pPr>
      <w:r>
        <w:rPr>
          <w:sz w:val="21"/>
          <w:szCs w:val="21"/>
        </w:rPr>
        <w:t>• Filter: Country (multi-select).</w:t>
      </w:r>
    </w:p>
    <w:p w14:paraId="2304CA15" w14:textId="77777777" w:rsidR="00FB044B" w:rsidRDefault="00000000">
      <w:pPr>
        <w:spacing w:after="80"/>
      </w:pPr>
      <w:r>
        <w:rPr>
          <w:sz w:val="21"/>
          <w:szCs w:val="21"/>
        </w:rPr>
        <w:t>• Visuals: Bar chart of daily AI usage minutes by country; side-by-side bar chart comparing student vs teacher usage by country; donut chart of leading AI tools; funnel chart of rural vs urban usage growth by year.</w:t>
      </w:r>
    </w:p>
    <w:p w14:paraId="09C95EED" w14:textId="77777777" w:rsidR="00FB044B" w:rsidRDefault="00000000">
      <w:pPr>
        <w:spacing w:before="300" w:after="160"/>
      </w:pPr>
      <w:r>
        <w:rPr>
          <w:b/>
          <w:bCs/>
          <w:color w:val="1F3864"/>
          <w:sz w:val="30"/>
          <w:szCs w:val="30"/>
        </w:rPr>
        <w:t>6. Report</w:t>
      </w:r>
    </w:p>
    <w:p w14:paraId="0D4B4EAB" w14:textId="77777777" w:rsidR="00FB044B" w:rsidRDefault="00000000">
      <w:pPr>
        <w:spacing w:before="220" w:after="120"/>
      </w:pPr>
      <w:r>
        <w:rPr>
          <w:b/>
          <w:bCs/>
          <w:color w:val="1F3864"/>
          <w:sz w:val="24"/>
          <w:szCs w:val="24"/>
        </w:rPr>
        <w:t>6.1. Story Design File</w:t>
      </w:r>
    </w:p>
    <w:p w14:paraId="1D159BD0" w14:textId="77777777" w:rsidR="00FB044B" w:rsidRDefault="00000000">
      <w:pPr>
        <w:spacing w:after="140"/>
      </w:pPr>
      <w:r>
        <w:rPr>
          <w:sz w:val="21"/>
          <w:szCs w:val="21"/>
        </w:rPr>
        <w:t>A seven-scene Tableau Story was built to walk stakeholders through the analysis narrative:</w:t>
      </w:r>
    </w:p>
    <w:p w14:paraId="61073C0C" w14:textId="77777777" w:rsidR="00FB044B" w:rsidRDefault="00000000">
      <w:pPr>
        <w:spacing w:after="80"/>
      </w:pPr>
      <w:r>
        <w:rPr>
          <w:sz w:val="21"/>
          <w:szCs w:val="21"/>
        </w:rPr>
        <w:t>• Scene 1 – Introduction: Global AI in Education Challenge</w:t>
      </w:r>
    </w:p>
    <w:p w14:paraId="6D978F1E" w14:textId="77777777" w:rsidR="00FB044B" w:rsidRDefault="00000000">
      <w:pPr>
        <w:spacing w:after="80"/>
      </w:pPr>
      <w:r>
        <w:rPr>
          <w:sz w:val="21"/>
          <w:szCs w:val="21"/>
        </w:rPr>
        <w:t>• Scene 2 – Geographic Disparity: Regional AI Adoption Variations (Oceania leads at 34.6% school adoption)</w:t>
      </w:r>
    </w:p>
    <w:p w14:paraId="6A5A6E47" w14:textId="77777777" w:rsidR="00FB044B" w:rsidRDefault="00000000">
      <w:pPr>
        <w:spacing w:after="80"/>
      </w:pPr>
      <w:r>
        <w:rPr>
          <w:sz w:val="21"/>
          <w:szCs w:val="21"/>
        </w:rPr>
        <w:t>• Scene 3 – Temporal Trends: AI Adoption Journey (2015–2026), growing from 5% to 60%</w:t>
      </w:r>
    </w:p>
    <w:p w14:paraId="2A4587B7" w14:textId="77777777" w:rsidR="00FB044B" w:rsidRDefault="00000000">
      <w:pPr>
        <w:spacing w:after="80"/>
      </w:pPr>
      <w:r>
        <w:rPr>
          <w:sz w:val="21"/>
          <w:szCs w:val="21"/>
        </w:rPr>
        <w:t>• Scene 4 – Tool Competition: Leading AI Platforms Market Share (ChatGPT 26.7%, Copilot 25.1%, Gemini 24.3%, Khanmigo 24.0%)</w:t>
      </w:r>
    </w:p>
    <w:p w14:paraId="48743CDD" w14:textId="77777777" w:rsidR="00FB044B" w:rsidRDefault="00000000">
      <w:pPr>
        <w:spacing w:after="80"/>
      </w:pPr>
      <w:r>
        <w:rPr>
          <w:sz w:val="21"/>
          <w:szCs w:val="21"/>
        </w:rPr>
        <w:t>• Scene 5 – Digital Equity: Urban (33.56%) vs Rural (21.60%) Adoption Divide</w:t>
      </w:r>
    </w:p>
    <w:p w14:paraId="2E4FCBC5" w14:textId="77777777" w:rsidR="00FB044B" w:rsidRDefault="00000000">
      <w:pPr>
        <w:spacing w:after="80"/>
      </w:pPr>
      <w:r>
        <w:rPr>
          <w:sz w:val="21"/>
          <w:szCs w:val="21"/>
        </w:rPr>
        <w:t>• Scene 6 – Stakeholder Engagement: Student (30.99%) vs Teacher (29.91%) Adoption Parity</w:t>
      </w:r>
    </w:p>
    <w:p w14:paraId="4649041B" w14:textId="77777777" w:rsidR="00FB044B" w:rsidRDefault="00000000">
      <w:pPr>
        <w:spacing w:after="80"/>
      </w:pPr>
      <w:r>
        <w:rPr>
          <w:sz w:val="21"/>
          <w:szCs w:val="21"/>
        </w:rPr>
        <w:t>• Scene 7 – Outcomes: Key Takeaways, consolidating the outcomes of Scenes 1–6 into an overall project outcome for stakeholders.</w:t>
      </w:r>
    </w:p>
    <w:p w14:paraId="3F721C9C" w14:textId="77777777" w:rsidR="00FB044B" w:rsidRDefault="00000000">
      <w:r>
        <w:br w:type="page"/>
      </w:r>
    </w:p>
    <w:p w14:paraId="17C06ED5" w14:textId="77777777" w:rsidR="00FB044B" w:rsidRDefault="00000000">
      <w:pPr>
        <w:spacing w:before="300" w:after="160"/>
      </w:pPr>
      <w:r>
        <w:rPr>
          <w:b/>
          <w:bCs/>
          <w:color w:val="1F3864"/>
          <w:sz w:val="30"/>
          <w:szCs w:val="30"/>
        </w:rPr>
        <w:lastRenderedPageBreak/>
        <w:t>7. Performance Testing</w:t>
      </w:r>
    </w:p>
    <w:p w14:paraId="4C6892E8" w14:textId="77777777" w:rsidR="00FB044B" w:rsidRDefault="00000000">
      <w:pPr>
        <w:spacing w:before="220" w:after="120"/>
      </w:pPr>
      <w:r>
        <w:rPr>
          <w:b/>
          <w:bCs/>
          <w:color w:val="1F3864"/>
          <w:sz w:val="24"/>
          <w:szCs w:val="24"/>
        </w:rPr>
        <w:t>7.1. Utilization of Data Filters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700"/>
      </w:tblGrid>
      <w:tr w:rsidR="00FB044B" w14:paraId="7A2412E5" w14:textId="77777777">
        <w:trPr>
          <w:tblHeader/>
        </w:trPr>
        <w:tc>
          <w:tcPr>
            <w:tcW w:w="2200" w:type="dxa"/>
            <w:shd w:val="clear" w:color="auto" w:fill="1F3864"/>
            <w:tcMar>
              <w:top w:w="100" w:type="dxa"/>
              <w:left w:w="120" w:type="dxa"/>
              <w:bottom w:w="100" w:type="dxa"/>
              <w:right w:w="120" w:type="dxa"/>
            </w:tcMar>
            <w:vAlign w:val="center"/>
          </w:tcPr>
          <w:p w14:paraId="62D8AA97" w14:textId="77777777" w:rsidR="00FB044B" w:rsidRDefault="00000000">
            <w:r>
              <w:rPr>
                <w:b/>
                <w:bCs/>
                <w:color w:val="FFFFFF"/>
              </w:rPr>
              <w:t>Filter</w:t>
            </w:r>
          </w:p>
        </w:tc>
        <w:tc>
          <w:tcPr>
            <w:tcW w:w="2200" w:type="dxa"/>
            <w:shd w:val="clear" w:color="auto" w:fill="1F3864"/>
            <w:tcMar>
              <w:top w:w="100" w:type="dxa"/>
              <w:left w:w="120" w:type="dxa"/>
              <w:bottom w:w="100" w:type="dxa"/>
              <w:right w:w="120" w:type="dxa"/>
            </w:tcMar>
            <w:vAlign w:val="center"/>
          </w:tcPr>
          <w:p w14:paraId="2D155AAB" w14:textId="77777777" w:rsidR="00FB044B" w:rsidRDefault="00000000">
            <w:r>
              <w:rPr>
                <w:b/>
                <w:bCs/>
                <w:color w:val="FFFFFF"/>
              </w:rPr>
              <w:t>Used In</w:t>
            </w:r>
          </w:p>
        </w:tc>
        <w:tc>
          <w:tcPr>
            <w:tcW w:w="4700" w:type="dxa"/>
            <w:shd w:val="clear" w:color="auto" w:fill="1F3864"/>
            <w:tcMar>
              <w:top w:w="100" w:type="dxa"/>
              <w:left w:w="120" w:type="dxa"/>
              <w:bottom w:w="100" w:type="dxa"/>
              <w:right w:w="120" w:type="dxa"/>
            </w:tcMar>
            <w:vAlign w:val="center"/>
          </w:tcPr>
          <w:p w14:paraId="2744169B" w14:textId="77777777" w:rsidR="00FB044B" w:rsidRDefault="00000000">
            <w:r>
              <w:rPr>
                <w:b/>
                <w:bCs/>
                <w:color w:val="FFFFFF"/>
              </w:rPr>
              <w:t>Purpose</w:t>
            </w:r>
          </w:p>
        </w:tc>
      </w:tr>
      <w:tr w:rsidR="00FB044B" w14:paraId="051CD391" w14:textId="77777777">
        <w:tc>
          <w:tcPr>
            <w:tcW w:w="2200" w:type="dxa"/>
            <w:tcMar>
              <w:top w:w="100" w:type="dxa"/>
              <w:left w:w="120" w:type="dxa"/>
              <w:bottom w:w="100" w:type="dxa"/>
              <w:right w:w="120" w:type="dxa"/>
            </w:tcMar>
            <w:vAlign w:val="center"/>
          </w:tcPr>
          <w:p w14:paraId="54F5CC2F" w14:textId="77777777" w:rsidR="00FB044B" w:rsidRDefault="00000000">
            <w:r>
              <w:rPr>
                <w:color w:val="000000"/>
              </w:rPr>
              <w:t>Country</w:t>
            </w:r>
          </w:p>
        </w:tc>
        <w:tc>
          <w:tcPr>
            <w:tcW w:w="2200" w:type="dxa"/>
            <w:tcMar>
              <w:top w:w="100" w:type="dxa"/>
              <w:left w:w="120" w:type="dxa"/>
              <w:bottom w:w="100" w:type="dxa"/>
              <w:right w:w="120" w:type="dxa"/>
            </w:tcMar>
            <w:vAlign w:val="center"/>
          </w:tcPr>
          <w:p w14:paraId="74A6FD9D" w14:textId="77777777" w:rsidR="00FB044B" w:rsidRDefault="00000000">
            <w:r>
              <w:rPr>
                <w:color w:val="000000"/>
              </w:rPr>
              <w:t>Dashboard 1 &amp; Dashboard 2</w:t>
            </w:r>
          </w:p>
        </w:tc>
        <w:tc>
          <w:tcPr>
            <w:tcW w:w="4700" w:type="dxa"/>
            <w:tcMar>
              <w:top w:w="100" w:type="dxa"/>
              <w:left w:w="120" w:type="dxa"/>
              <w:bottom w:w="100" w:type="dxa"/>
              <w:right w:w="120" w:type="dxa"/>
            </w:tcMar>
            <w:vAlign w:val="center"/>
          </w:tcPr>
          <w:p w14:paraId="455C685F" w14:textId="77777777" w:rsidR="00FB044B" w:rsidRDefault="00000000">
            <w:r>
              <w:rPr>
                <w:color w:val="000000"/>
              </w:rPr>
              <w:t>Multi-select filter to isolate one or more countries across all charts and KPIs</w:t>
            </w:r>
          </w:p>
        </w:tc>
      </w:tr>
      <w:tr w:rsidR="00FB044B" w14:paraId="1822E70B" w14:textId="77777777">
        <w:tc>
          <w:tcPr>
            <w:tcW w:w="2200" w:type="dxa"/>
            <w:tcMar>
              <w:top w:w="100" w:type="dxa"/>
              <w:left w:w="120" w:type="dxa"/>
              <w:bottom w:w="100" w:type="dxa"/>
              <w:right w:w="120" w:type="dxa"/>
            </w:tcMar>
            <w:vAlign w:val="center"/>
          </w:tcPr>
          <w:p w14:paraId="3DED06FE" w14:textId="77777777" w:rsidR="00FB044B" w:rsidRDefault="00000000">
            <w:r>
              <w:rPr>
                <w:color w:val="000000"/>
              </w:rPr>
              <w:t>Year</w:t>
            </w:r>
          </w:p>
        </w:tc>
        <w:tc>
          <w:tcPr>
            <w:tcW w:w="2200" w:type="dxa"/>
            <w:tcMar>
              <w:top w:w="100" w:type="dxa"/>
              <w:left w:w="120" w:type="dxa"/>
              <w:bottom w:w="100" w:type="dxa"/>
              <w:right w:w="120" w:type="dxa"/>
            </w:tcMar>
            <w:vAlign w:val="center"/>
          </w:tcPr>
          <w:p w14:paraId="49320348" w14:textId="77777777" w:rsidR="00FB044B" w:rsidRDefault="00000000">
            <w:r>
              <w:rPr>
                <w:color w:val="000000"/>
              </w:rPr>
              <w:t>Dashboard 1</w:t>
            </w:r>
          </w:p>
        </w:tc>
        <w:tc>
          <w:tcPr>
            <w:tcW w:w="4700" w:type="dxa"/>
            <w:tcMar>
              <w:top w:w="100" w:type="dxa"/>
              <w:left w:w="120" w:type="dxa"/>
              <w:bottom w:w="100" w:type="dxa"/>
              <w:right w:w="120" w:type="dxa"/>
            </w:tcMar>
            <w:vAlign w:val="center"/>
          </w:tcPr>
          <w:p w14:paraId="1EB4C629" w14:textId="77777777" w:rsidR="00FB044B" w:rsidRDefault="00000000">
            <w:r>
              <w:rPr>
                <w:color w:val="000000"/>
              </w:rPr>
              <w:t>Range slider (2015–2026) to analyze adoption at any point in the growth trajectory</w:t>
            </w:r>
          </w:p>
        </w:tc>
      </w:tr>
      <w:tr w:rsidR="00FB044B" w14:paraId="7FD74823" w14:textId="77777777">
        <w:tc>
          <w:tcPr>
            <w:tcW w:w="2200" w:type="dxa"/>
            <w:tcMar>
              <w:top w:w="100" w:type="dxa"/>
              <w:left w:w="120" w:type="dxa"/>
              <w:bottom w:w="100" w:type="dxa"/>
              <w:right w:w="120" w:type="dxa"/>
            </w:tcMar>
            <w:vAlign w:val="center"/>
          </w:tcPr>
          <w:p w14:paraId="0E0643CD" w14:textId="77777777" w:rsidR="00FB044B" w:rsidRDefault="00000000">
            <w:r>
              <w:rPr>
                <w:color w:val="000000"/>
              </w:rPr>
              <w:t>Region</w:t>
            </w:r>
          </w:p>
        </w:tc>
        <w:tc>
          <w:tcPr>
            <w:tcW w:w="2200" w:type="dxa"/>
            <w:tcMar>
              <w:top w:w="100" w:type="dxa"/>
              <w:left w:w="120" w:type="dxa"/>
              <w:bottom w:w="100" w:type="dxa"/>
              <w:right w:w="120" w:type="dxa"/>
            </w:tcMar>
            <w:vAlign w:val="center"/>
          </w:tcPr>
          <w:p w14:paraId="2163C8CC" w14:textId="77777777" w:rsidR="00FB044B" w:rsidRDefault="00000000">
            <w:r>
              <w:rPr>
                <w:color w:val="000000"/>
              </w:rPr>
              <w:t>Dashboard 1</w:t>
            </w:r>
          </w:p>
        </w:tc>
        <w:tc>
          <w:tcPr>
            <w:tcW w:w="4700" w:type="dxa"/>
            <w:tcMar>
              <w:top w:w="100" w:type="dxa"/>
              <w:left w:w="120" w:type="dxa"/>
              <w:bottom w:w="100" w:type="dxa"/>
              <w:right w:w="120" w:type="dxa"/>
            </w:tcMar>
            <w:vAlign w:val="center"/>
          </w:tcPr>
          <w:p w14:paraId="0C1AEBDE" w14:textId="77777777" w:rsidR="00FB044B" w:rsidRDefault="00000000">
            <w:r>
              <w:rPr>
                <w:color w:val="000000"/>
              </w:rPr>
              <w:t>Multi-select filter to compare adoption across Africa, Asia, Europe, North America, South America, and Oceania</w:t>
            </w:r>
          </w:p>
        </w:tc>
      </w:tr>
    </w:tbl>
    <w:p w14:paraId="00F7522B" w14:textId="77777777" w:rsidR="00FB044B" w:rsidRDefault="00000000">
      <w:pPr>
        <w:spacing w:before="220" w:after="120"/>
      </w:pPr>
      <w:r>
        <w:rPr>
          <w:b/>
          <w:bCs/>
          <w:color w:val="1F3864"/>
          <w:sz w:val="24"/>
          <w:szCs w:val="24"/>
        </w:rPr>
        <w:t>7.2. No. of Calculation Fields</w:t>
      </w:r>
    </w:p>
    <w:p w14:paraId="2B17DB05" w14:textId="77777777" w:rsidR="00FB044B" w:rsidRDefault="00000000">
      <w:pPr>
        <w:spacing w:after="140"/>
      </w:pPr>
      <w:r>
        <w:rPr>
          <w:sz w:val="21"/>
          <w:szCs w:val="21"/>
        </w:rPr>
        <w:t>Eight key calculated fields were built to support the KPIs and charts:</w:t>
      </w:r>
    </w:p>
    <w:p w14:paraId="4D3A066A" w14:textId="77777777" w:rsidR="00FB044B" w:rsidRDefault="00000000">
      <w:pPr>
        <w:spacing w:after="80"/>
      </w:pPr>
      <w:r>
        <w:rPr>
          <w:sz w:val="21"/>
          <w:szCs w:val="21"/>
        </w:rPr>
        <w:t>• AI Adoption Index – weighted average of student, teacher, and school adoption rates</w:t>
      </w:r>
    </w:p>
    <w:p w14:paraId="4614ED4E" w14:textId="77777777" w:rsidR="00FB044B" w:rsidRDefault="00000000">
      <w:pPr>
        <w:spacing w:after="80"/>
      </w:pPr>
      <w:r>
        <w:rPr>
          <w:sz w:val="21"/>
          <w:szCs w:val="21"/>
        </w:rPr>
        <w:t>• Adoption Level Category – classifies records into High / Moderate / Low adoption</w:t>
      </w:r>
    </w:p>
    <w:p w14:paraId="2BE0B4EF" w14:textId="77777777" w:rsidR="00FB044B" w:rsidRDefault="00000000">
      <w:pPr>
        <w:spacing w:after="80"/>
      </w:pPr>
      <w:r>
        <w:rPr>
          <w:sz w:val="21"/>
          <w:szCs w:val="21"/>
        </w:rPr>
        <w:t>• Urban–Rural Usage Gap – Urban AI Usage % minus Rural AI Usage %</w:t>
      </w:r>
    </w:p>
    <w:p w14:paraId="668A085E" w14:textId="77777777" w:rsidR="00FB044B" w:rsidRDefault="00000000">
      <w:pPr>
        <w:spacing w:after="80"/>
      </w:pPr>
      <w:r>
        <w:rPr>
          <w:sz w:val="21"/>
          <w:szCs w:val="21"/>
        </w:rPr>
        <w:t>• Year-on-Year Growth Rate – change in adoption % versus the prior year</w:t>
      </w:r>
    </w:p>
    <w:p w14:paraId="586FEC4B" w14:textId="77777777" w:rsidR="00FB044B" w:rsidRDefault="00000000">
      <w:pPr>
        <w:spacing w:after="80"/>
      </w:pPr>
      <w:r>
        <w:rPr>
          <w:sz w:val="21"/>
          <w:szCs w:val="21"/>
        </w:rPr>
        <w:t>• Average Daily AI Usage (Minutes) – aggregated measure by country</w:t>
      </w:r>
    </w:p>
    <w:p w14:paraId="58C8D389" w14:textId="77777777" w:rsidR="00FB044B" w:rsidRDefault="00000000">
      <w:pPr>
        <w:spacing w:after="80"/>
      </w:pPr>
      <w:r>
        <w:rPr>
          <w:sz w:val="21"/>
          <w:szCs w:val="21"/>
        </w:rPr>
        <w:t>• Regional Adoption Share – % of total adoption attributable to each region</w:t>
      </w:r>
    </w:p>
    <w:p w14:paraId="2B6803E4" w14:textId="77777777" w:rsidR="00FB044B" w:rsidRDefault="00000000">
      <w:pPr>
        <w:spacing w:after="80"/>
      </w:pPr>
      <w:r>
        <w:rPr>
          <w:sz w:val="21"/>
          <w:szCs w:val="21"/>
        </w:rPr>
        <w:t>• AI Tool Usage Share – % of total usage attributable to each AI tool</w:t>
      </w:r>
    </w:p>
    <w:p w14:paraId="506A027E" w14:textId="77777777" w:rsidR="00FB044B" w:rsidRDefault="00000000">
      <w:pPr>
        <w:spacing w:after="80"/>
      </w:pPr>
      <w:r>
        <w:rPr>
          <w:sz w:val="21"/>
          <w:szCs w:val="21"/>
        </w:rPr>
        <w:t>• Student–Teacher Usage Gap – Student AI Usage % minus Teacher AI Usage %</w:t>
      </w:r>
    </w:p>
    <w:p w14:paraId="0DEE6C40" w14:textId="77777777" w:rsidR="00FB044B" w:rsidRDefault="00000000">
      <w:pPr>
        <w:spacing w:before="220" w:after="120"/>
      </w:pPr>
      <w:r>
        <w:rPr>
          <w:b/>
          <w:bCs/>
          <w:color w:val="1F3864"/>
          <w:sz w:val="24"/>
          <w:szCs w:val="24"/>
        </w:rPr>
        <w:t>7.3. No. of Visualizations</w:t>
      </w:r>
    </w:p>
    <w:p w14:paraId="0EBB89E0" w14:textId="77777777" w:rsidR="00FB044B" w:rsidRDefault="00000000">
      <w:pPr>
        <w:spacing w:after="140"/>
      </w:pPr>
      <w:r>
        <w:rPr>
          <w:sz w:val="21"/>
          <w:szCs w:val="21"/>
        </w:rPr>
        <w:t>A total of 8 chart/map visualizations and 8 KPI number-card indicators were built across the two dashboards (16 visual objects in total), all reused within the 7-scene Tableau Story to build a coherent narrative.</w:t>
      </w:r>
    </w:p>
    <w:p w14:paraId="4BA519CF" w14:textId="77777777" w:rsidR="00FB044B" w:rsidRDefault="00000000">
      <w:pPr>
        <w:spacing w:before="300" w:after="160"/>
      </w:pPr>
      <w:r>
        <w:rPr>
          <w:b/>
          <w:bCs/>
          <w:color w:val="1F3864"/>
          <w:sz w:val="30"/>
          <w:szCs w:val="30"/>
        </w:rPr>
        <w:t>8. Conclusion/Observation</w:t>
      </w:r>
    </w:p>
    <w:p w14:paraId="17DC0653" w14:textId="77777777" w:rsidR="00FB044B" w:rsidRDefault="00000000">
      <w:pPr>
        <w:spacing w:after="80"/>
      </w:pPr>
      <w:r>
        <w:rPr>
          <w:sz w:val="21"/>
          <w:szCs w:val="21"/>
        </w:rPr>
        <w:t>• AI adoption in education is a genuinely global, near-universal trend (12x–17x growth from 2015 to 2026) rather than a regionally concentrated phenomenon — regional adoption shares differ by less than 0.5 percentage points.</w:t>
      </w:r>
    </w:p>
    <w:p w14:paraId="6EEB55BF" w14:textId="77777777" w:rsidR="00FB044B" w:rsidRDefault="00000000">
      <w:pPr>
        <w:spacing w:after="80"/>
      </w:pPr>
      <w:r>
        <w:rPr>
          <w:sz w:val="21"/>
          <w:szCs w:val="21"/>
        </w:rPr>
        <w:t>• Despite strong growth, half of all country-year records (50.0%) remain in the “Low Adoption” category, showing substantial room for deeper integration.</w:t>
      </w:r>
    </w:p>
    <w:p w14:paraId="5545780C" w14:textId="77777777" w:rsidR="00FB044B" w:rsidRDefault="00000000">
      <w:pPr>
        <w:spacing w:after="80"/>
      </w:pPr>
      <w:r>
        <w:rPr>
          <w:sz w:val="21"/>
          <w:szCs w:val="21"/>
        </w:rPr>
        <w:t>• A persistent but narrowing urban–rural gap (~12 points overall: 33.56% urban vs 21.60% rural) remains the primary equity concern, though rural growth momentum is now outpacing urban growth in the most recent years.</w:t>
      </w:r>
    </w:p>
    <w:p w14:paraId="651B4158" w14:textId="77777777" w:rsidR="00FB044B" w:rsidRDefault="00000000">
      <w:pPr>
        <w:spacing w:after="80"/>
      </w:pPr>
      <w:r>
        <w:rPr>
          <w:sz w:val="21"/>
          <w:szCs w:val="21"/>
        </w:rPr>
        <w:t>• Student (30.99%) and teacher (29.91%) adoption are progressing almost in lockstep, suggesting institutional and policy-level support is enabling balanced, coordinated adoption.</w:t>
      </w:r>
    </w:p>
    <w:p w14:paraId="61A6B6C4" w14:textId="77777777" w:rsidR="00FB044B" w:rsidRDefault="00000000">
      <w:pPr>
        <w:spacing w:after="80"/>
      </w:pPr>
      <w:r>
        <w:rPr>
          <w:sz w:val="21"/>
          <w:szCs w:val="21"/>
        </w:rPr>
        <w:t>• No single AI tool dominates the education space — ChatGPT leads narrowly (26.7%), but Copilot (25.1%), Gemini (24.3%), and Khanmigo (24.0%) each hold a comparable share.</w:t>
      </w:r>
    </w:p>
    <w:p w14:paraId="53BE6953" w14:textId="77777777" w:rsidR="00FB044B" w:rsidRDefault="00000000">
      <w:pPr>
        <w:spacing w:after="80"/>
      </w:pPr>
      <w:r>
        <w:rPr>
          <w:sz w:val="21"/>
          <w:szCs w:val="21"/>
        </w:rPr>
        <w:t>• Average internet penetration (74.70%) is notably higher than average school AI adoption (29.41%), indicating that connectivity is not the primary bottleneck — institutional readiness and policy are likely bigger constraints.</w:t>
      </w:r>
    </w:p>
    <w:p w14:paraId="4ADB731D" w14:textId="77777777" w:rsidR="00FB044B" w:rsidRDefault="00000000">
      <w:pPr>
        <w:spacing w:before="300" w:after="160"/>
      </w:pPr>
      <w:r>
        <w:rPr>
          <w:b/>
          <w:bCs/>
          <w:color w:val="1F3864"/>
          <w:sz w:val="30"/>
          <w:szCs w:val="30"/>
        </w:rPr>
        <w:t>9. Future Scope</w:t>
      </w:r>
    </w:p>
    <w:p w14:paraId="5FDBF0D5" w14:textId="77777777" w:rsidR="00FB044B" w:rsidRDefault="00000000">
      <w:pPr>
        <w:spacing w:after="80"/>
      </w:pPr>
      <w:r>
        <w:rPr>
          <w:sz w:val="21"/>
          <w:szCs w:val="21"/>
        </w:rPr>
        <w:t>• Incorporate gender-disaggregated data to analyze gender disparities in AI adoption alongside the existing urban/rural lens.</w:t>
      </w:r>
    </w:p>
    <w:p w14:paraId="13B2F84B" w14:textId="77777777" w:rsidR="00FB044B" w:rsidRDefault="00000000">
      <w:pPr>
        <w:spacing w:after="80"/>
      </w:pPr>
      <w:r>
        <w:rPr>
          <w:sz w:val="21"/>
          <w:szCs w:val="21"/>
        </w:rPr>
        <w:t>• Add predictive/forecasting models (e.g., time-series forecasting) to project adoption trends beyond 2026.</w:t>
      </w:r>
    </w:p>
    <w:p w14:paraId="53EC11B6" w14:textId="77777777" w:rsidR="00FB044B" w:rsidRDefault="00000000">
      <w:pPr>
        <w:spacing w:after="80"/>
      </w:pPr>
      <w:r>
        <w:rPr>
          <w:sz w:val="21"/>
          <w:szCs w:val="21"/>
        </w:rPr>
        <w:t>• Move from static extracts to live Tableau data connections for continuously updated dashboards.</w:t>
      </w:r>
    </w:p>
    <w:p w14:paraId="2270635D" w14:textId="77777777" w:rsidR="00FB044B" w:rsidRDefault="00000000">
      <w:pPr>
        <w:spacing w:after="80"/>
      </w:pPr>
      <w:r>
        <w:rPr>
          <w:sz w:val="21"/>
          <w:szCs w:val="21"/>
        </w:rPr>
        <w:lastRenderedPageBreak/>
        <w:t>• Expand country coverage beyond the current 10 countries to a fuller global sample for more granular regional insights.</w:t>
      </w:r>
    </w:p>
    <w:p w14:paraId="4CA09E02" w14:textId="77777777" w:rsidR="00FB044B" w:rsidRDefault="00000000">
      <w:pPr>
        <w:spacing w:after="80"/>
      </w:pPr>
      <w:r>
        <w:rPr>
          <w:sz w:val="21"/>
          <w:szCs w:val="21"/>
        </w:rPr>
        <w:t>• Build a policy-effectiveness scoring model correlating government AI-policy status with measured adoption outcomes.</w:t>
      </w:r>
    </w:p>
    <w:p w14:paraId="48DA878C" w14:textId="77777777" w:rsidR="00FB044B" w:rsidRDefault="00000000">
      <w:pPr>
        <w:spacing w:after="80"/>
      </w:pPr>
      <w:r>
        <w:rPr>
          <w:sz w:val="21"/>
          <w:szCs w:val="21"/>
        </w:rPr>
        <w:t>• Develop a mobile-friendly dashboard view optimized for school-board and government-agency presentations.</w:t>
      </w:r>
    </w:p>
    <w:p w14:paraId="028ED104" w14:textId="77777777" w:rsidR="00FB044B" w:rsidRDefault="00000000">
      <w:pPr>
        <w:spacing w:after="80"/>
      </w:pPr>
      <w:r>
        <w:rPr>
          <w:sz w:val="21"/>
          <w:szCs w:val="21"/>
        </w:rPr>
        <w:t>• Complement the quantitative analysis with qualitative research (stakeholder interviews/surveys) to explain the drivers behind adoption gaps.</w:t>
      </w:r>
    </w:p>
    <w:p w14:paraId="3BF5410C" w14:textId="77777777" w:rsidR="00FB044B" w:rsidRDefault="00000000">
      <w:pPr>
        <w:spacing w:before="300" w:after="160"/>
      </w:pPr>
      <w:r>
        <w:rPr>
          <w:b/>
          <w:bCs/>
          <w:color w:val="1F3864"/>
          <w:sz w:val="30"/>
          <w:szCs w:val="30"/>
        </w:rPr>
        <w:t>10. Appendix</w:t>
      </w:r>
    </w:p>
    <w:p w14:paraId="3B2788CF" w14:textId="77777777" w:rsidR="00FB044B" w:rsidRDefault="00000000">
      <w:pPr>
        <w:spacing w:before="220" w:after="120"/>
      </w:pPr>
      <w:r>
        <w:rPr>
          <w:b/>
          <w:bCs/>
          <w:color w:val="1F3864"/>
          <w:sz w:val="24"/>
          <w:szCs w:val="24"/>
        </w:rPr>
        <w:t>10.2. GitHub &amp; Project Demo Link</w:t>
      </w:r>
    </w:p>
    <w:p w14:paraId="3C80DD07" w14:textId="36AC3800" w:rsidR="00075220" w:rsidRDefault="00000000">
      <w:pPr>
        <w:spacing w:after="140"/>
      </w:pPr>
      <w:r>
        <w:rPr>
          <w:sz w:val="21"/>
          <w:szCs w:val="21"/>
        </w:rPr>
        <w:t>GitHub Repository:</w:t>
      </w:r>
      <w:r w:rsidR="00075220" w:rsidRPr="00075220">
        <w:t xml:space="preserve"> </w:t>
      </w:r>
      <w:hyperlink r:id="rId5" w:history="1">
        <w:r w:rsidR="00075220" w:rsidRPr="00075220">
          <w:rPr>
            <w:color w:val="0000FF"/>
            <w:u w:val="single"/>
          </w:rPr>
          <w:t>skavindra800-cloud/Global-AI-Adoption-in-Education-Project-</w:t>
        </w:r>
      </w:hyperlink>
    </w:p>
    <w:p w14:paraId="162860B4" w14:textId="5E02442F" w:rsidR="00FB044B" w:rsidRDefault="00000000">
      <w:pPr>
        <w:spacing w:after="140"/>
        <w:rPr>
          <w:sz w:val="21"/>
          <w:szCs w:val="21"/>
        </w:rPr>
      </w:pPr>
      <w:r>
        <w:rPr>
          <w:sz w:val="21"/>
          <w:szCs w:val="21"/>
        </w:rPr>
        <w:t>Project Demo (Tableau Public Story):</w:t>
      </w:r>
      <w:r w:rsidR="009571DB">
        <w:rPr>
          <w:sz w:val="21"/>
          <w:szCs w:val="21"/>
        </w:rPr>
        <w:t xml:space="preserve"> </w:t>
      </w:r>
      <w:hyperlink r:id="rId6" w:history="1">
        <w:r w:rsidR="009571DB" w:rsidRPr="000D4F02">
          <w:rPr>
            <w:rStyle w:val="Hyperlink"/>
            <w:sz w:val="21"/>
            <w:szCs w:val="21"/>
          </w:rPr>
          <w:t>https://drive.google.com/drive/folders/11Llv9tOg9-4WDGWD-qATWArslV26Gngy</w:t>
        </w:r>
      </w:hyperlink>
    </w:p>
    <w:p w14:paraId="4947DF5A" w14:textId="77777777" w:rsidR="009571DB" w:rsidRDefault="009571DB">
      <w:pPr>
        <w:spacing w:after="140"/>
      </w:pPr>
    </w:p>
    <w:p w14:paraId="2612A572" w14:textId="212828FC" w:rsidR="00FB044B" w:rsidRDefault="00FB044B">
      <w:pPr>
        <w:spacing w:after="140"/>
      </w:pPr>
    </w:p>
    <w:p w14:paraId="7333B15D" w14:textId="77777777" w:rsidR="00075220" w:rsidRDefault="00075220">
      <w:pPr>
        <w:spacing w:after="140"/>
      </w:pPr>
    </w:p>
    <w:sectPr w:rsidR="00075220">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BE6471"/>
    <w:multiLevelType w:val="hybridMultilevel"/>
    <w:tmpl w:val="57941958"/>
    <w:lvl w:ilvl="0" w:tplc="9A2ADE00">
      <w:start w:val="1"/>
      <w:numFmt w:val="bullet"/>
      <w:lvlText w:val="●"/>
      <w:lvlJc w:val="left"/>
      <w:pPr>
        <w:ind w:left="720" w:hanging="360"/>
      </w:pPr>
    </w:lvl>
    <w:lvl w:ilvl="1" w:tplc="628AE7E8">
      <w:start w:val="1"/>
      <w:numFmt w:val="bullet"/>
      <w:lvlText w:val="○"/>
      <w:lvlJc w:val="left"/>
      <w:pPr>
        <w:ind w:left="1440" w:hanging="360"/>
      </w:pPr>
    </w:lvl>
    <w:lvl w:ilvl="2" w:tplc="3698AC72">
      <w:start w:val="1"/>
      <w:numFmt w:val="bullet"/>
      <w:lvlText w:val="■"/>
      <w:lvlJc w:val="left"/>
      <w:pPr>
        <w:ind w:left="2160" w:hanging="360"/>
      </w:pPr>
    </w:lvl>
    <w:lvl w:ilvl="3" w:tplc="317A8C6E">
      <w:start w:val="1"/>
      <w:numFmt w:val="bullet"/>
      <w:lvlText w:val="●"/>
      <w:lvlJc w:val="left"/>
      <w:pPr>
        <w:ind w:left="2880" w:hanging="360"/>
      </w:pPr>
    </w:lvl>
    <w:lvl w:ilvl="4" w:tplc="E28487BE">
      <w:start w:val="1"/>
      <w:numFmt w:val="bullet"/>
      <w:lvlText w:val="○"/>
      <w:lvlJc w:val="left"/>
      <w:pPr>
        <w:ind w:left="3600" w:hanging="360"/>
      </w:pPr>
    </w:lvl>
    <w:lvl w:ilvl="5" w:tplc="2A962C74">
      <w:start w:val="1"/>
      <w:numFmt w:val="bullet"/>
      <w:lvlText w:val="■"/>
      <w:lvlJc w:val="left"/>
      <w:pPr>
        <w:ind w:left="4320" w:hanging="360"/>
      </w:pPr>
    </w:lvl>
    <w:lvl w:ilvl="6" w:tplc="C2EECB0A">
      <w:start w:val="1"/>
      <w:numFmt w:val="bullet"/>
      <w:lvlText w:val="●"/>
      <w:lvlJc w:val="left"/>
      <w:pPr>
        <w:ind w:left="5040" w:hanging="360"/>
      </w:pPr>
    </w:lvl>
    <w:lvl w:ilvl="7" w:tplc="D7464A8C">
      <w:start w:val="1"/>
      <w:numFmt w:val="bullet"/>
      <w:lvlText w:val="●"/>
      <w:lvlJc w:val="left"/>
      <w:pPr>
        <w:ind w:left="5760" w:hanging="360"/>
      </w:pPr>
    </w:lvl>
    <w:lvl w:ilvl="8" w:tplc="2D5C8DD4">
      <w:start w:val="1"/>
      <w:numFmt w:val="bullet"/>
      <w:lvlText w:val="●"/>
      <w:lvlJc w:val="left"/>
      <w:pPr>
        <w:ind w:left="6480" w:hanging="360"/>
      </w:pPr>
    </w:lvl>
  </w:abstractNum>
  <w:num w:numId="1" w16cid:durableId="20316435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44B"/>
    <w:rsid w:val="00075220"/>
    <w:rsid w:val="00376C1A"/>
    <w:rsid w:val="009571DB"/>
    <w:rsid w:val="00C67FD6"/>
    <w:rsid w:val="00FB0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A92F9"/>
  <w15:docId w15:val="{D3A2156F-32F2-4874-A9DD-400CD0D25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571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1Llv9tOg9-4WDGWD-qATWArslV26Gngy" TargetMode="External"/><Relationship Id="rId5" Type="http://schemas.openxmlformats.org/officeDocument/2006/relationships/hyperlink" Target="https://github.com/skavindra800-cloud/Global-AI-Adoption-in-Education-Proje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2263</Words>
  <Characters>12901</Characters>
  <Application>Microsoft Office Word</Application>
  <DocSecurity>0</DocSecurity>
  <Lines>107</Lines>
  <Paragraphs>30</Paragraphs>
  <ScaleCrop>false</ScaleCrop>
  <Company/>
  <LinksUpToDate>false</LinksUpToDate>
  <CharactersWithSpaces>15134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Kavindra Singh</cp:lastModifiedBy>
  <cp:revision>4</cp:revision>
  <dcterms:created xsi:type="dcterms:W3CDTF">2026-08-15T07:24:00Z</dcterms:created>
  <dcterms:modified xsi:type="dcterms:W3CDTF">2026-08-15T07:40:00Z</dcterms:modified>
</cp:coreProperties>
</file>