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5E6BA" w14:textId="77777777" w:rsidR="008C71FF" w:rsidRDefault="00000000">
      <w:pPr>
        <w:spacing w:after="200"/>
        <w:jc w:val="center"/>
      </w:pPr>
      <w:r>
        <w:rPr>
          <w:b/>
          <w:bCs/>
          <w:sz w:val="28"/>
          <w:szCs w:val="28"/>
        </w:rPr>
        <w:t>Project Initialization and Planning Phase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0"/>
      </w:tblGrid>
      <w:tr w:rsidR="008C71FF" w14:paraId="5FCA9794" w14:textId="77777777">
        <w:tblPrEx>
          <w:tblCellMar>
            <w:top w:w="0" w:type="dxa"/>
            <w:bottom w:w="0" w:type="dxa"/>
          </w:tblCellMar>
        </w:tblPrEx>
        <w:tc>
          <w:tcPr>
            <w:tcW w:w="2500" w:type="dxa"/>
            <w:shd w:val="clear" w:color="auto" w:fill="D9E2F3"/>
            <w:tcMar>
              <w:top w:w="100" w:type="dxa"/>
              <w:left w:w="120" w:type="dxa"/>
              <w:bottom w:w="100" w:type="dxa"/>
              <w:right w:w="120" w:type="dxa"/>
            </w:tcMar>
            <w:vAlign w:val="center"/>
          </w:tcPr>
          <w:p w14:paraId="3DE16562" w14:textId="77777777" w:rsidR="008C71FF" w:rsidRDefault="00000000">
            <w:r>
              <w:rPr>
                <w:b/>
                <w:bCs/>
                <w:sz w:val="21"/>
                <w:szCs w:val="21"/>
              </w:rPr>
              <w:t>Date</w:t>
            </w:r>
          </w:p>
        </w:tc>
        <w:tc>
          <w:tcPr>
            <w:tcW w:w="6850" w:type="dxa"/>
            <w:tcMar>
              <w:top w:w="100" w:type="dxa"/>
              <w:left w:w="120" w:type="dxa"/>
              <w:bottom w:w="100" w:type="dxa"/>
              <w:right w:w="120" w:type="dxa"/>
            </w:tcMar>
            <w:vAlign w:val="center"/>
          </w:tcPr>
          <w:p w14:paraId="0AFB2517" w14:textId="77777777" w:rsidR="008C71FF" w:rsidRDefault="00000000">
            <w:r>
              <w:rPr>
                <w:sz w:val="21"/>
                <w:szCs w:val="21"/>
              </w:rPr>
              <w:t>11 August 2026</w:t>
            </w:r>
          </w:p>
        </w:tc>
      </w:tr>
      <w:tr w:rsidR="008C71FF" w14:paraId="6982B7DC" w14:textId="77777777">
        <w:tblPrEx>
          <w:tblCellMar>
            <w:top w:w="0" w:type="dxa"/>
            <w:bottom w:w="0" w:type="dxa"/>
          </w:tblCellMar>
        </w:tblPrEx>
        <w:tc>
          <w:tcPr>
            <w:tcW w:w="2500" w:type="dxa"/>
            <w:shd w:val="clear" w:color="auto" w:fill="D9E2F3"/>
            <w:tcMar>
              <w:top w:w="100" w:type="dxa"/>
              <w:left w:w="120" w:type="dxa"/>
              <w:bottom w:w="100" w:type="dxa"/>
              <w:right w:w="120" w:type="dxa"/>
            </w:tcMar>
            <w:vAlign w:val="center"/>
          </w:tcPr>
          <w:p w14:paraId="7A25F9C1" w14:textId="77777777" w:rsidR="008C71FF" w:rsidRDefault="00000000">
            <w:r>
              <w:rPr>
                <w:b/>
                <w:bCs/>
                <w:sz w:val="21"/>
                <w:szCs w:val="21"/>
              </w:rPr>
              <w:t>Team ID</w:t>
            </w:r>
          </w:p>
        </w:tc>
        <w:tc>
          <w:tcPr>
            <w:tcW w:w="6850" w:type="dxa"/>
            <w:tcMar>
              <w:top w:w="100" w:type="dxa"/>
              <w:left w:w="120" w:type="dxa"/>
              <w:bottom w:w="100" w:type="dxa"/>
              <w:right w:w="120" w:type="dxa"/>
            </w:tcMar>
            <w:vAlign w:val="center"/>
          </w:tcPr>
          <w:p w14:paraId="1DEB5E05" w14:textId="1482D1F0" w:rsidR="008C71FF" w:rsidRDefault="008C71FF"/>
        </w:tc>
      </w:tr>
      <w:tr w:rsidR="008C71FF" w14:paraId="0BEDA4CC" w14:textId="77777777">
        <w:tblPrEx>
          <w:tblCellMar>
            <w:top w:w="0" w:type="dxa"/>
            <w:bottom w:w="0" w:type="dxa"/>
          </w:tblCellMar>
        </w:tblPrEx>
        <w:tc>
          <w:tcPr>
            <w:tcW w:w="2500" w:type="dxa"/>
            <w:shd w:val="clear" w:color="auto" w:fill="D9E2F3"/>
            <w:tcMar>
              <w:top w:w="100" w:type="dxa"/>
              <w:left w:w="120" w:type="dxa"/>
              <w:bottom w:w="100" w:type="dxa"/>
              <w:right w:w="120" w:type="dxa"/>
            </w:tcMar>
            <w:vAlign w:val="center"/>
          </w:tcPr>
          <w:p w14:paraId="56D46F27" w14:textId="77777777" w:rsidR="008C71FF" w:rsidRDefault="00000000">
            <w:r>
              <w:rPr>
                <w:b/>
                <w:bCs/>
                <w:sz w:val="21"/>
                <w:szCs w:val="21"/>
              </w:rPr>
              <w:t>Project Name</w:t>
            </w:r>
          </w:p>
        </w:tc>
        <w:tc>
          <w:tcPr>
            <w:tcW w:w="6850" w:type="dxa"/>
            <w:tcMar>
              <w:top w:w="100" w:type="dxa"/>
              <w:left w:w="120" w:type="dxa"/>
              <w:bottom w:w="100" w:type="dxa"/>
              <w:right w:w="120" w:type="dxa"/>
            </w:tcMar>
            <w:vAlign w:val="center"/>
          </w:tcPr>
          <w:p w14:paraId="2EB90B27" w14:textId="77777777" w:rsidR="008C71FF" w:rsidRDefault="00000000">
            <w:r>
              <w:rPr>
                <w:sz w:val="21"/>
                <w:szCs w:val="21"/>
              </w:rPr>
              <w:t>Global AI Adoption in Education: A Comprehensive Global Performance Analysis</w:t>
            </w:r>
          </w:p>
        </w:tc>
      </w:tr>
      <w:tr w:rsidR="008C71FF" w14:paraId="272A2F97" w14:textId="77777777">
        <w:tblPrEx>
          <w:tblCellMar>
            <w:top w:w="0" w:type="dxa"/>
            <w:bottom w:w="0" w:type="dxa"/>
          </w:tblCellMar>
        </w:tblPrEx>
        <w:tc>
          <w:tcPr>
            <w:tcW w:w="2500" w:type="dxa"/>
            <w:shd w:val="clear" w:color="auto" w:fill="D9E2F3"/>
            <w:tcMar>
              <w:top w:w="100" w:type="dxa"/>
              <w:left w:w="120" w:type="dxa"/>
              <w:bottom w:w="100" w:type="dxa"/>
              <w:right w:w="120" w:type="dxa"/>
            </w:tcMar>
            <w:vAlign w:val="center"/>
          </w:tcPr>
          <w:p w14:paraId="36D7E07B" w14:textId="77777777" w:rsidR="008C71FF" w:rsidRDefault="00000000">
            <w:r>
              <w:rPr>
                <w:b/>
                <w:bCs/>
                <w:sz w:val="21"/>
                <w:szCs w:val="21"/>
              </w:rPr>
              <w:t>Maximum Marks</w:t>
            </w:r>
          </w:p>
        </w:tc>
        <w:tc>
          <w:tcPr>
            <w:tcW w:w="6850" w:type="dxa"/>
            <w:tcMar>
              <w:top w:w="100" w:type="dxa"/>
              <w:left w:w="120" w:type="dxa"/>
              <w:bottom w:w="100" w:type="dxa"/>
              <w:right w:w="120" w:type="dxa"/>
            </w:tcMar>
            <w:vAlign w:val="center"/>
          </w:tcPr>
          <w:p w14:paraId="12CB9545" w14:textId="5FD04923" w:rsidR="008C71FF" w:rsidRDefault="008C71FF"/>
        </w:tc>
      </w:tr>
    </w:tbl>
    <w:p w14:paraId="18707E30" w14:textId="77777777" w:rsidR="008C71FF" w:rsidRDefault="00000000">
      <w:pPr>
        <w:spacing w:before="300" w:after="150"/>
      </w:pPr>
      <w:r>
        <w:rPr>
          <w:b/>
          <w:bCs/>
          <w:sz w:val="24"/>
          <w:szCs w:val="24"/>
        </w:rPr>
        <w:t>Define Problem Statements (Customer Problem Statement Template)</w:t>
      </w:r>
    </w:p>
    <w:p w14:paraId="2EA5B21C" w14:textId="77777777" w:rsidR="008C71FF" w:rsidRDefault="00000000">
      <w:pPr>
        <w:spacing w:after="300"/>
      </w:pPr>
      <w:r>
        <w:rPr>
          <w:sz w:val="21"/>
          <w:szCs w:val="21"/>
        </w:rPr>
        <w:t>A problem statement has been created below to understand the point of view of three key customer personas engaging with the Global AI Adoption in Education dataset. Each statement captures who the user is, what they are trying to accomplish, the obstacle they face, the reason for that obstacle, and how it makes them feel, so the project team can design a Tableau-based analytics solution that genuinely addresses their needs.</w:t>
      </w:r>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5"/>
        <w:gridCol w:w="1717"/>
        <w:gridCol w:w="1717"/>
        <w:gridCol w:w="1717"/>
        <w:gridCol w:w="1717"/>
        <w:gridCol w:w="1717"/>
      </w:tblGrid>
      <w:tr w:rsidR="008C71FF" w14:paraId="6226414B" w14:textId="77777777">
        <w:tblPrEx>
          <w:tblCellMar>
            <w:top w:w="0" w:type="dxa"/>
            <w:bottom w:w="0" w:type="dxa"/>
          </w:tblCellMar>
        </w:tblPrEx>
        <w:tc>
          <w:tcPr>
            <w:tcW w:w="1000" w:type="dxa"/>
            <w:shd w:val="clear" w:color="auto" w:fill="4472C4"/>
            <w:tcMar>
              <w:top w:w="100" w:type="dxa"/>
              <w:left w:w="120" w:type="dxa"/>
              <w:bottom w:w="100" w:type="dxa"/>
              <w:right w:w="120" w:type="dxa"/>
            </w:tcMar>
            <w:vAlign w:val="center"/>
          </w:tcPr>
          <w:p w14:paraId="25AE9844" w14:textId="77777777" w:rsidR="008C71FF" w:rsidRDefault="00000000">
            <w:pPr>
              <w:jc w:val="center"/>
            </w:pPr>
            <w:r>
              <w:rPr>
                <w:b/>
                <w:bCs/>
                <w:color w:val="FFFFFF"/>
                <w:sz w:val="19"/>
                <w:szCs w:val="19"/>
              </w:rPr>
              <w:t>Problem Statement (PS)</w:t>
            </w:r>
          </w:p>
        </w:tc>
        <w:tc>
          <w:tcPr>
            <w:tcW w:w="1670" w:type="dxa"/>
            <w:shd w:val="clear" w:color="auto" w:fill="4472C4"/>
            <w:tcMar>
              <w:top w:w="100" w:type="dxa"/>
              <w:left w:w="120" w:type="dxa"/>
              <w:bottom w:w="100" w:type="dxa"/>
              <w:right w:w="120" w:type="dxa"/>
            </w:tcMar>
            <w:vAlign w:val="center"/>
          </w:tcPr>
          <w:p w14:paraId="3614361B" w14:textId="77777777" w:rsidR="008C71FF" w:rsidRDefault="00000000">
            <w:pPr>
              <w:jc w:val="center"/>
            </w:pPr>
            <w:r>
              <w:rPr>
                <w:b/>
                <w:bCs/>
                <w:color w:val="FFFFFF"/>
                <w:sz w:val="19"/>
                <w:szCs w:val="19"/>
              </w:rPr>
              <w:t>I am (Customer)</w:t>
            </w:r>
          </w:p>
        </w:tc>
        <w:tc>
          <w:tcPr>
            <w:tcW w:w="1670" w:type="dxa"/>
            <w:shd w:val="clear" w:color="auto" w:fill="4472C4"/>
            <w:tcMar>
              <w:top w:w="100" w:type="dxa"/>
              <w:left w:w="120" w:type="dxa"/>
              <w:bottom w:w="100" w:type="dxa"/>
              <w:right w:w="120" w:type="dxa"/>
            </w:tcMar>
            <w:vAlign w:val="center"/>
          </w:tcPr>
          <w:p w14:paraId="406C75A3" w14:textId="77777777" w:rsidR="008C71FF" w:rsidRDefault="00000000">
            <w:pPr>
              <w:jc w:val="center"/>
            </w:pPr>
            <w:r>
              <w:rPr>
                <w:b/>
                <w:bCs/>
                <w:color w:val="FFFFFF"/>
                <w:sz w:val="19"/>
                <w:szCs w:val="19"/>
              </w:rPr>
              <w:t>I'm trying to</w:t>
            </w:r>
          </w:p>
        </w:tc>
        <w:tc>
          <w:tcPr>
            <w:tcW w:w="1670" w:type="dxa"/>
            <w:shd w:val="clear" w:color="auto" w:fill="4472C4"/>
            <w:tcMar>
              <w:top w:w="100" w:type="dxa"/>
              <w:left w:w="120" w:type="dxa"/>
              <w:bottom w:w="100" w:type="dxa"/>
              <w:right w:w="120" w:type="dxa"/>
            </w:tcMar>
            <w:vAlign w:val="center"/>
          </w:tcPr>
          <w:p w14:paraId="1BE9C12A" w14:textId="77777777" w:rsidR="008C71FF" w:rsidRDefault="00000000">
            <w:pPr>
              <w:jc w:val="center"/>
            </w:pPr>
            <w:r>
              <w:rPr>
                <w:b/>
                <w:bCs/>
                <w:color w:val="FFFFFF"/>
                <w:sz w:val="19"/>
                <w:szCs w:val="19"/>
              </w:rPr>
              <w:t>But</w:t>
            </w:r>
          </w:p>
        </w:tc>
        <w:tc>
          <w:tcPr>
            <w:tcW w:w="1670" w:type="dxa"/>
            <w:shd w:val="clear" w:color="auto" w:fill="4472C4"/>
            <w:tcMar>
              <w:top w:w="100" w:type="dxa"/>
              <w:left w:w="120" w:type="dxa"/>
              <w:bottom w:w="100" w:type="dxa"/>
              <w:right w:w="120" w:type="dxa"/>
            </w:tcMar>
            <w:vAlign w:val="center"/>
          </w:tcPr>
          <w:p w14:paraId="71A41EA7" w14:textId="77777777" w:rsidR="008C71FF" w:rsidRDefault="00000000">
            <w:pPr>
              <w:jc w:val="center"/>
            </w:pPr>
            <w:r>
              <w:rPr>
                <w:b/>
                <w:bCs/>
                <w:color w:val="FFFFFF"/>
                <w:sz w:val="19"/>
                <w:szCs w:val="19"/>
              </w:rPr>
              <w:t>Because</w:t>
            </w:r>
          </w:p>
        </w:tc>
        <w:tc>
          <w:tcPr>
            <w:tcW w:w="1670" w:type="dxa"/>
            <w:shd w:val="clear" w:color="auto" w:fill="4472C4"/>
            <w:tcMar>
              <w:top w:w="100" w:type="dxa"/>
              <w:left w:w="120" w:type="dxa"/>
              <w:bottom w:w="100" w:type="dxa"/>
              <w:right w:w="120" w:type="dxa"/>
            </w:tcMar>
            <w:vAlign w:val="center"/>
          </w:tcPr>
          <w:p w14:paraId="4038E7ED" w14:textId="77777777" w:rsidR="008C71FF" w:rsidRDefault="00000000">
            <w:pPr>
              <w:jc w:val="center"/>
            </w:pPr>
            <w:r>
              <w:rPr>
                <w:b/>
                <w:bCs/>
                <w:color w:val="FFFFFF"/>
                <w:sz w:val="19"/>
                <w:szCs w:val="19"/>
              </w:rPr>
              <w:t>Which makes me feel</w:t>
            </w:r>
          </w:p>
        </w:tc>
      </w:tr>
      <w:tr w:rsidR="008C71FF" w14:paraId="3DF82A4E" w14:textId="77777777">
        <w:tblPrEx>
          <w:tblCellMar>
            <w:top w:w="0" w:type="dxa"/>
            <w:bottom w:w="0" w:type="dxa"/>
          </w:tblCellMar>
        </w:tblPrEx>
        <w:tc>
          <w:tcPr>
            <w:tcW w:w="1000" w:type="dxa"/>
            <w:tcMar>
              <w:top w:w="100" w:type="dxa"/>
              <w:left w:w="120" w:type="dxa"/>
              <w:bottom w:w="100" w:type="dxa"/>
              <w:right w:w="120" w:type="dxa"/>
            </w:tcMar>
            <w:vAlign w:val="center"/>
          </w:tcPr>
          <w:p w14:paraId="70A3BE0C" w14:textId="77777777" w:rsidR="008C71FF" w:rsidRDefault="00000000">
            <w:pPr>
              <w:jc w:val="center"/>
            </w:pPr>
            <w:r>
              <w:rPr>
                <w:b/>
                <w:bCs/>
                <w:sz w:val="21"/>
                <w:szCs w:val="21"/>
              </w:rPr>
              <w:t>PS-1</w:t>
            </w:r>
          </w:p>
        </w:tc>
        <w:tc>
          <w:tcPr>
            <w:tcW w:w="1670" w:type="dxa"/>
            <w:tcMar>
              <w:top w:w="100" w:type="dxa"/>
              <w:left w:w="120" w:type="dxa"/>
              <w:bottom w:w="100" w:type="dxa"/>
              <w:right w:w="120" w:type="dxa"/>
            </w:tcMar>
            <w:vAlign w:val="center"/>
          </w:tcPr>
          <w:p w14:paraId="54BED076" w14:textId="77777777" w:rsidR="008C71FF" w:rsidRDefault="00000000">
            <w:r>
              <w:rPr>
                <w:sz w:val="19"/>
                <w:szCs w:val="19"/>
              </w:rPr>
              <w:t>Dr. Sarah Chen, an Educational Technology Director working with school districts</w:t>
            </w:r>
          </w:p>
        </w:tc>
        <w:tc>
          <w:tcPr>
            <w:tcW w:w="1670" w:type="dxa"/>
            <w:tcMar>
              <w:top w:w="100" w:type="dxa"/>
              <w:left w:w="120" w:type="dxa"/>
              <w:bottom w:w="100" w:type="dxa"/>
              <w:right w:w="120" w:type="dxa"/>
            </w:tcMar>
            <w:vAlign w:val="center"/>
          </w:tcPr>
          <w:p w14:paraId="375033AE" w14:textId="77777777" w:rsidR="008C71FF" w:rsidRDefault="00000000">
            <w:r>
              <w:rPr>
                <w:sz w:val="19"/>
                <w:szCs w:val="19"/>
              </w:rPr>
              <w:t>compare regional AI adoption trends and identify successful policy frameworks to guide equitable deployment strategies</w:t>
            </w:r>
          </w:p>
        </w:tc>
        <w:tc>
          <w:tcPr>
            <w:tcW w:w="1670" w:type="dxa"/>
            <w:tcMar>
              <w:top w:w="100" w:type="dxa"/>
              <w:left w:w="120" w:type="dxa"/>
              <w:bottom w:w="100" w:type="dxa"/>
              <w:right w:w="120" w:type="dxa"/>
            </w:tcMar>
            <w:vAlign w:val="center"/>
          </w:tcPr>
          <w:p w14:paraId="1ADB7ADF" w14:textId="77777777" w:rsidR="008C71FF" w:rsidRDefault="00000000">
            <w:r>
              <w:rPr>
                <w:sz w:val="19"/>
                <w:szCs w:val="19"/>
              </w:rPr>
              <w:t>there is no single, consolidated view of how adoption rates, tools, and policies differ across countries and regions</w:t>
            </w:r>
          </w:p>
        </w:tc>
        <w:tc>
          <w:tcPr>
            <w:tcW w:w="1670" w:type="dxa"/>
            <w:tcMar>
              <w:top w:w="100" w:type="dxa"/>
              <w:left w:w="120" w:type="dxa"/>
              <w:bottom w:w="100" w:type="dxa"/>
              <w:right w:w="120" w:type="dxa"/>
            </w:tcMar>
            <w:vAlign w:val="center"/>
          </w:tcPr>
          <w:p w14:paraId="71057CA0" w14:textId="18E0F4AE" w:rsidR="008C71FF" w:rsidRDefault="00000000">
            <w:r>
              <w:rPr>
                <w:sz w:val="19"/>
                <w:szCs w:val="19"/>
              </w:rPr>
              <w:t xml:space="preserve">student and teacher usage data, school adoption rates, and policy information are scattered and have not been </w:t>
            </w:r>
            <w:r w:rsidR="00290CAC">
              <w:rPr>
                <w:sz w:val="19"/>
                <w:szCs w:val="19"/>
              </w:rPr>
              <w:t>analysed</w:t>
            </w:r>
            <w:r>
              <w:rPr>
                <w:sz w:val="19"/>
                <w:szCs w:val="19"/>
              </w:rPr>
              <w:t xml:space="preserve"> together</w:t>
            </w:r>
          </w:p>
        </w:tc>
        <w:tc>
          <w:tcPr>
            <w:tcW w:w="1670" w:type="dxa"/>
            <w:tcMar>
              <w:top w:w="100" w:type="dxa"/>
              <w:left w:w="120" w:type="dxa"/>
              <w:bottom w:w="100" w:type="dxa"/>
              <w:right w:w="120" w:type="dxa"/>
            </w:tcMar>
            <w:vAlign w:val="center"/>
          </w:tcPr>
          <w:p w14:paraId="7A8AE821" w14:textId="77777777" w:rsidR="008C71FF" w:rsidRDefault="00000000">
            <w:r>
              <w:rPr>
                <w:sz w:val="19"/>
                <w:szCs w:val="19"/>
              </w:rPr>
              <w:t>unable to confidently present clear, evidence-based recommendations to school boards and government education agencies</w:t>
            </w:r>
          </w:p>
        </w:tc>
      </w:tr>
      <w:tr w:rsidR="008C71FF" w14:paraId="36AA218D" w14:textId="77777777">
        <w:tblPrEx>
          <w:tblCellMar>
            <w:top w:w="0" w:type="dxa"/>
            <w:bottom w:w="0" w:type="dxa"/>
          </w:tblCellMar>
        </w:tblPrEx>
        <w:tc>
          <w:tcPr>
            <w:tcW w:w="1000" w:type="dxa"/>
            <w:tcMar>
              <w:top w:w="100" w:type="dxa"/>
              <w:left w:w="120" w:type="dxa"/>
              <w:bottom w:w="100" w:type="dxa"/>
              <w:right w:w="120" w:type="dxa"/>
            </w:tcMar>
            <w:vAlign w:val="center"/>
          </w:tcPr>
          <w:p w14:paraId="747BD6F6" w14:textId="77777777" w:rsidR="008C71FF" w:rsidRDefault="00000000">
            <w:pPr>
              <w:jc w:val="center"/>
            </w:pPr>
            <w:r>
              <w:rPr>
                <w:b/>
                <w:bCs/>
                <w:sz w:val="21"/>
                <w:szCs w:val="21"/>
              </w:rPr>
              <w:t>PS-2</w:t>
            </w:r>
          </w:p>
        </w:tc>
        <w:tc>
          <w:tcPr>
            <w:tcW w:w="1670" w:type="dxa"/>
            <w:tcMar>
              <w:top w:w="100" w:type="dxa"/>
              <w:left w:w="120" w:type="dxa"/>
              <w:bottom w:w="100" w:type="dxa"/>
              <w:right w:w="120" w:type="dxa"/>
            </w:tcMar>
            <w:vAlign w:val="center"/>
          </w:tcPr>
          <w:p w14:paraId="4DF29965" w14:textId="77777777" w:rsidR="008C71FF" w:rsidRDefault="00000000">
            <w:r>
              <w:rPr>
                <w:sz w:val="19"/>
                <w:szCs w:val="19"/>
              </w:rPr>
              <w:t>Marcus Williams, an EdTech Entrepreneur and Product Manager at a global education technology company</w:t>
            </w:r>
          </w:p>
        </w:tc>
        <w:tc>
          <w:tcPr>
            <w:tcW w:w="1670" w:type="dxa"/>
            <w:tcMar>
              <w:top w:w="100" w:type="dxa"/>
              <w:left w:w="120" w:type="dxa"/>
              <w:bottom w:w="100" w:type="dxa"/>
              <w:right w:w="120" w:type="dxa"/>
            </w:tcMar>
            <w:vAlign w:val="center"/>
          </w:tcPr>
          <w:p w14:paraId="6EF3A59C" w14:textId="77777777" w:rsidR="008C71FF" w:rsidRDefault="00000000">
            <w:r>
              <w:rPr>
                <w:sz w:val="19"/>
                <w:szCs w:val="19"/>
              </w:rPr>
              <w:t>identify high-growth markets, understand tool-wise competition, and forecast future demand for AI education products</w:t>
            </w:r>
          </w:p>
        </w:tc>
        <w:tc>
          <w:tcPr>
            <w:tcW w:w="1670" w:type="dxa"/>
            <w:tcMar>
              <w:top w:w="100" w:type="dxa"/>
              <w:left w:w="120" w:type="dxa"/>
              <w:bottom w:w="100" w:type="dxa"/>
              <w:right w:w="120" w:type="dxa"/>
            </w:tcMar>
            <w:vAlign w:val="center"/>
          </w:tcPr>
          <w:p w14:paraId="14253D6C" w14:textId="77777777" w:rsidR="008C71FF" w:rsidRDefault="00000000">
            <w:r>
              <w:rPr>
                <w:sz w:val="19"/>
                <w:szCs w:val="19"/>
              </w:rPr>
              <w:t>he cannot clearly see which regions and tools are gaining traction or how adoption is changing over time</w:t>
            </w:r>
          </w:p>
        </w:tc>
        <w:tc>
          <w:tcPr>
            <w:tcW w:w="1670" w:type="dxa"/>
            <w:tcMar>
              <w:top w:w="100" w:type="dxa"/>
              <w:left w:w="120" w:type="dxa"/>
              <w:bottom w:w="100" w:type="dxa"/>
              <w:right w:w="120" w:type="dxa"/>
            </w:tcMar>
            <w:vAlign w:val="center"/>
          </w:tcPr>
          <w:p w14:paraId="73B21380" w14:textId="77777777" w:rsidR="008C71FF" w:rsidRDefault="00000000">
            <w:r>
              <w:rPr>
                <w:sz w:val="19"/>
                <w:szCs w:val="19"/>
              </w:rPr>
              <w:t>adoption data by AI tool, region, and time period is not organized into a form that supports comparison or trend analysis</w:t>
            </w:r>
          </w:p>
        </w:tc>
        <w:tc>
          <w:tcPr>
            <w:tcW w:w="1670" w:type="dxa"/>
            <w:tcMar>
              <w:top w:w="100" w:type="dxa"/>
              <w:left w:w="120" w:type="dxa"/>
              <w:bottom w:w="100" w:type="dxa"/>
              <w:right w:w="120" w:type="dxa"/>
            </w:tcMar>
            <w:vAlign w:val="center"/>
          </w:tcPr>
          <w:p w14:paraId="11A30958" w14:textId="77777777" w:rsidR="008C71FF" w:rsidRDefault="00000000">
            <w:r>
              <w:rPr>
                <w:sz w:val="19"/>
                <w:szCs w:val="19"/>
              </w:rPr>
              <w:t>uncertain about where to focus product development and how to prioritize market entry decisions</w:t>
            </w:r>
          </w:p>
        </w:tc>
      </w:tr>
      <w:tr w:rsidR="008C71FF" w14:paraId="59BE87D5" w14:textId="77777777">
        <w:tblPrEx>
          <w:tblCellMar>
            <w:top w:w="0" w:type="dxa"/>
            <w:bottom w:w="0" w:type="dxa"/>
          </w:tblCellMar>
        </w:tblPrEx>
        <w:tc>
          <w:tcPr>
            <w:tcW w:w="1000" w:type="dxa"/>
            <w:tcMar>
              <w:top w:w="100" w:type="dxa"/>
              <w:left w:w="120" w:type="dxa"/>
              <w:bottom w:w="100" w:type="dxa"/>
              <w:right w:w="120" w:type="dxa"/>
            </w:tcMar>
            <w:vAlign w:val="center"/>
          </w:tcPr>
          <w:p w14:paraId="37D5FAFC" w14:textId="77777777" w:rsidR="008C71FF" w:rsidRDefault="00000000">
            <w:pPr>
              <w:jc w:val="center"/>
            </w:pPr>
            <w:r>
              <w:rPr>
                <w:b/>
                <w:bCs/>
                <w:sz w:val="21"/>
                <w:szCs w:val="21"/>
              </w:rPr>
              <w:t>PS-3</w:t>
            </w:r>
          </w:p>
        </w:tc>
        <w:tc>
          <w:tcPr>
            <w:tcW w:w="1670" w:type="dxa"/>
            <w:tcMar>
              <w:top w:w="100" w:type="dxa"/>
              <w:left w:w="120" w:type="dxa"/>
              <w:bottom w:w="100" w:type="dxa"/>
              <w:right w:w="120" w:type="dxa"/>
            </w:tcMar>
            <w:vAlign w:val="center"/>
          </w:tcPr>
          <w:p w14:paraId="270A6A71" w14:textId="77777777" w:rsidR="008C71FF" w:rsidRDefault="00000000">
            <w:r>
              <w:rPr>
                <w:sz w:val="19"/>
                <w:szCs w:val="19"/>
              </w:rPr>
              <w:t>Professor Elena Rodriguez, a researcher studying AI adoption in education and its links to infrastructure and policy</w:t>
            </w:r>
          </w:p>
        </w:tc>
        <w:tc>
          <w:tcPr>
            <w:tcW w:w="1670" w:type="dxa"/>
            <w:tcMar>
              <w:top w:w="100" w:type="dxa"/>
              <w:left w:w="120" w:type="dxa"/>
              <w:bottom w:w="100" w:type="dxa"/>
              <w:right w:w="120" w:type="dxa"/>
            </w:tcMar>
            <w:vAlign w:val="center"/>
          </w:tcPr>
          <w:p w14:paraId="55A2432C" w14:textId="77777777" w:rsidR="008C71FF" w:rsidRDefault="00000000">
            <w:r>
              <w:rPr>
                <w:sz w:val="19"/>
                <w:szCs w:val="19"/>
              </w:rPr>
              <w:t>understand how internet penetration, education index, and government AI policy correlate with student and teacher adoption</w:t>
            </w:r>
          </w:p>
        </w:tc>
        <w:tc>
          <w:tcPr>
            <w:tcW w:w="1670" w:type="dxa"/>
            <w:tcMar>
              <w:top w:w="100" w:type="dxa"/>
              <w:left w:w="120" w:type="dxa"/>
              <w:bottom w:w="100" w:type="dxa"/>
              <w:right w:w="120" w:type="dxa"/>
            </w:tcMar>
            <w:vAlign w:val="center"/>
          </w:tcPr>
          <w:p w14:paraId="4CF7CBD2" w14:textId="77777777" w:rsidR="008C71FF" w:rsidRDefault="00000000">
            <w:r>
              <w:rPr>
                <w:sz w:val="19"/>
                <w:szCs w:val="19"/>
              </w:rPr>
              <w:t>she lacks a structured, connected dataset that lets her test these relationships across many nations at once</w:t>
            </w:r>
          </w:p>
        </w:tc>
        <w:tc>
          <w:tcPr>
            <w:tcW w:w="1670" w:type="dxa"/>
            <w:tcMar>
              <w:top w:w="100" w:type="dxa"/>
              <w:left w:w="120" w:type="dxa"/>
              <w:bottom w:w="100" w:type="dxa"/>
              <w:right w:w="120" w:type="dxa"/>
            </w:tcMar>
            <w:vAlign w:val="center"/>
          </w:tcPr>
          <w:p w14:paraId="59531326" w14:textId="77777777" w:rsidR="008C71FF" w:rsidRDefault="00000000">
            <w:r>
              <w:rPr>
                <w:sz w:val="19"/>
                <w:szCs w:val="19"/>
              </w:rPr>
              <w:t>the relevant variables exist as raw, unlinked figures rather than an integrated dataset built for correlation analysis</w:t>
            </w:r>
          </w:p>
        </w:tc>
        <w:tc>
          <w:tcPr>
            <w:tcW w:w="1670" w:type="dxa"/>
            <w:tcMar>
              <w:top w:w="100" w:type="dxa"/>
              <w:left w:w="120" w:type="dxa"/>
              <w:bottom w:w="100" w:type="dxa"/>
              <w:right w:w="120" w:type="dxa"/>
            </w:tcMar>
            <w:vAlign w:val="center"/>
          </w:tcPr>
          <w:p w14:paraId="63128D2B" w14:textId="77777777" w:rsidR="008C71FF" w:rsidRDefault="00000000">
            <w:r>
              <w:rPr>
                <w:sz w:val="19"/>
                <w:szCs w:val="19"/>
              </w:rPr>
              <w:t>unable to produce credible, publishable findings that support academic audiences and international education-equity organizations</w:t>
            </w:r>
          </w:p>
        </w:tc>
      </w:tr>
    </w:tbl>
    <w:p w14:paraId="7D6DCEB7" w14:textId="77777777" w:rsidR="00D212AA" w:rsidRDefault="00D212AA"/>
    <w:sectPr w:rsidR="00D212AA">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02ED7"/>
    <w:multiLevelType w:val="hybridMultilevel"/>
    <w:tmpl w:val="214CB600"/>
    <w:lvl w:ilvl="0" w:tplc="BD6C6534">
      <w:start w:val="1"/>
      <w:numFmt w:val="bullet"/>
      <w:lvlText w:val="●"/>
      <w:lvlJc w:val="left"/>
      <w:pPr>
        <w:ind w:left="720" w:hanging="360"/>
      </w:pPr>
    </w:lvl>
    <w:lvl w:ilvl="1" w:tplc="E326CB76">
      <w:start w:val="1"/>
      <w:numFmt w:val="bullet"/>
      <w:lvlText w:val="○"/>
      <w:lvlJc w:val="left"/>
      <w:pPr>
        <w:ind w:left="1440" w:hanging="360"/>
      </w:pPr>
    </w:lvl>
    <w:lvl w:ilvl="2" w:tplc="F712F352">
      <w:start w:val="1"/>
      <w:numFmt w:val="bullet"/>
      <w:lvlText w:val="■"/>
      <w:lvlJc w:val="left"/>
      <w:pPr>
        <w:ind w:left="2160" w:hanging="360"/>
      </w:pPr>
    </w:lvl>
    <w:lvl w:ilvl="3" w:tplc="594656B8">
      <w:start w:val="1"/>
      <w:numFmt w:val="bullet"/>
      <w:lvlText w:val="●"/>
      <w:lvlJc w:val="left"/>
      <w:pPr>
        <w:ind w:left="2880" w:hanging="360"/>
      </w:pPr>
    </w:lvl>
    <w:lvl w:ilvl="4" w:tplc="4A74BA26">
      <w:start w:val="1"/>
      <w:numFmt w:val="bullet"/>
      <w:lvlText w:val="○"/>
      <w:lvlJc w:val="left"/>
      <w:pPr>
        <w:ind w:left="3600" w:hanging="360"/>
      </w:pPr>
    </w:lvl>
    <w:lvl w:ilvl="5" w:tplc="C4ACA6AA">
      <w:start w:val="1"/>
      <w:numFmt w:val="bullet"/>
      <w:lvlText w:val="■"/>
      <w:lvlJc w:val="left"/>
      <w:pPr>
        <w:ind w:left="4320" w:hanging="360"/>
      </w:pPr>
    </w:lvl>
    <w:lvl w:ilvl="6" w:tplc="4EE657C8">
      <w:start w:val="1"/>
      <w:numFmt w:val="bullet"/>
      <w:lvlText w:val="●"/>
      <w:lvlJc w:val="left"/>
      <w:pPr>
        <w:ind w:left="5040" w:hanging="360"/>
      </w:pPr>
    </w:lvl>
    <w:lvl w:ilvl="7" w:tplc="F7787814">
      <w:start w:val="1"/>
      <w:numFmt w:val="bullet"/>
      <w:lvlText w:val="●"/>
      <w:lvlJc w:val="left"/>
      <w:pPr>
        <w:ind w:left="5760" w:hanging="360"/>
      </w:pPr>
    </w:lvl>
    <w:lvl w:ilvl="8" w:tplc="1E34254E">
      <w:start w:val="1"/>
      <w:numFmt w:val="bullet"/>
      <w:lvlText w:val="●"/>
      <w:lvlJc w:val="left"/>
      <w:pPr>
        <w:ind w:left="6480" w:hanging="360"/>
      </w:pPr>
    </w:lvl>
  </w:abstractNum>
  <w:num w:numId="1" w16cid:durableId="11186431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1FF"/>
    <w:rsid w:val="00290CAC"/>
    <w:rsid w:val="008C71FF"/>
    <w:rsid w:val="00D212AA"/>
    <w:rsid w:val="00F509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B4B0"/>
  <w15:docId w15:val="{95356028-D1C1-48FD-9089-D0DD38754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370</Words>
  <Characters>2110</Characters>
  <Application>Microsoft Office Word</Application>
  <DocSecurity>0</DocSecurity>
  <Lines>17</Lines>
  <Paragraphs>4</Paragraphs>
  <ScaleCrop>false</ScaleCrop>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Kavindra Singh</cp:lastModifiedBy>
  <cp:revision>3</cp:revision>
  <dcterms:created xsi:type="dcterms:W3CDTF">2026-08-14T15:48:00Z</dcterms:created>
  <dcterms:modified xsi:type="dcterms:W3CDTF">2026-08-14T15:52:00Z</dcterms:modified>
</cp:coreProperties>
</file>