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1D67E5EE" wp14:textId="77777777">
      <w:pPr>
        <w:spacing w:before="0" w:after="160"/>
        <w:jc w:val="center"/>
      </w:pPr>
      <w:r>
        <w:rPr>
          <w:rFonts w:ascii="Times New Roman" w:hAnsi="Times New Roman"/>
          <w:b/>
          <w:sz w:val="36"/>
        </w:rPr>
        <w:t>An Explainable Machine Learning Clinical Decision Support System with Clinical Regularization and Youden-Thresholding for Bedside ICU Mortality Prediction</w:t>
      </w:r>
    </w:p>
    <w:p xmlns:wp14="http://schemas.microsoft.com/office/word/2010/wordml" w14:paraId="3F7BB9A4" wp14:textId="77777777">
      <w:pPr>
        <w:spacing w:before="0" w:after="240"/>
        <w:jc w:val="center"/>
      </w:pPr>
      <w:r>
        <w:rPr>
          <w:rFonts w:ascii="Times New Roman" w:hAnsi="Times New Roman"/>
          <w:b/>
          <w:sz w:val="21"/>
        </w:rPr>
        <w:t>S. Kaviya Shree (24BVD1088), D. Tarunika (24BLC1336), Kavya Raja . G (24BVD1099)</w:t>
      </w:r>
      <w:r>
        <w:rPr>
          <w:rFonts w:ascii="Times New Roman" w:hAnsi="Times New Roman"/>
          <w:b/>
          <w:sz w:val="21"/>
        </w:rPr>
        <w:br/>
      </w:r>
      <w:r>
        <w:rPr>
          <w:rFonts w:ascii="Times New Roman" w:hAnsi="Times New Roman"/>
          <w:i/>
          <w:sz w:val="19"/>
        </w:rPr>
        <w:t>School of Electronics Engineering, Vellore Institute of Technology (VIT), Chennai, Tamil Nadu, India</w:t>
      </w:r>
      <w:r>
        <w:rPr>
          <w:rFonts w:ascii="Times New Roman" w:hAnsi="Times New Roman"/>
          <w:i/>
          <w:sz w:val="19"/>
        </w:rPr>
        <w:br/>
      </w:r>
      <w:r>
        <w:rPr>
          <w:rFonts w:ascii="Times New Roman" w:hAnsi="Times New Roman"/>
          <w:sz w:val="18"/>
        </w:rPr>
        <w:t>Email: {kaviyashree.s2024, tarunika.d2024, kavyaraja.g2024}@vitstudent.ac.in</w:t>
      </w:r>
    </w:p>
    <w:p w:rsidR="77ED78B8" w:rsidP="14396EC7" w:rsidRDefault="77ED78B8" w14:paraId="4BCB6757" w14:textId="6F03A48E">
      <w:pPr>
        <w:spacing w:before="80" w:after="80" w:line="252" w:lineRule="auto"/>
        <w:jc w:val="both"/>
      </w:pPr>
      <w:r>
        <w:t>Abstract—The ability to predict reliably if ICU patients are likely to deteriorate is critical in order to improve the outcomes of their treatment. Unfortunately, existing alarm systems have a lot of false positives causing alert fatigue in clinicians. In our paper, we describe the development and implementation of a real-time Clinical Decision Support System (CDSS) for prediction of in-hospital mortality using physiological measurements collected within the first 24 hours after ICU admission. By using the MIMIC-IV Clinical Demo dataset (100 patients, 140 ICU stays), we built a robust preprocessing pipeline with the steps of outlier filtering, conversion of units of temperature, and multimodal statistical aggregation (min, max, mean, standard deviation, latest measurement, and trend) of 9 clinically validated biomarkers. We assessed seven different machine learning algorithms and two ensembles by using Stratified 5-Fold Cross-Validation and cost-sensitive class weights. Due to the problem of class imbalance (mortality 10.72%) and to avoid thresholding errors, we performed out-of-fold Youden's J 99-step threshold sweeps. The best-performing predictor proved to be ExtraTrees Classifier, which achieved the optimal decision threshold of 0.39 and hold-out performance of 0.5556 (ROC-AUC), 0.1603 (PR-AUC), and 0.5000 (Sensitivity/Recall) for the prediction of mortality. Our system provides explainability at the point of care with the help of Game-theoretic SHAP Explainability Engine that translates risk scores into natural language explanations of the biophysical predictors like Potassium (Min), BUN, and Systolic BP.</w:t>
      </w:r>
    </w:p>
    <w:p w:rsidR="379FE59A" w:rsidP="0AD20B78" w:rsidRDefault="379FE59A" w14:paraId="6C93935F" w14:textId="1DA74D5F">
      <w:pPr>
        <w:pStyle w:val="Normal"/>
        <w:spacing w:before="40" w:after="240" w:line="252" w:lineRule="auto"/>
        <w:jc w:val="both"/>
      </w:pPr>
      <w:r w:rsidRPr="0AD20B78" w:rsidR="379FE59A">
        <w:rPr>
          <w:rFonts w:ascii="Times New Roman" w:hAnsi="Times New Roman"/>
          <w:b w:val="1"/>
          <w:bCs w:val="1"/>
          <w:sz w:val="18"/>
          <w:szCs w:val="18"/>
        </w:rPr>
        <w:t>Keywords</w:t>
      </w:r>
      <w:r w:rsidRPr="0AD20B78" w:rsidR="379FE59A">
        <w:rPr>
          <w:rFonts w:ascii="Times New Roman" w:hAnsi="Times New Roman"/>
          <w:sz w:val="18"/>
          <w:szCs w:val="18"/>
        </w:rPr>
        <w:t>— Explainable Artificial Intelligence (XAI), Clinical Decision Support Systems (CDSS), Logistic Regression, Youden's J Statistic, SHAP Swarm Density, ICU Mortality Prediction, MIMIC-IV Clinical Demo.</w:t>
      </w:r>
    </w:p>
    <w:p xmlns:wp14="http://schemas.microsoft.com/office/word/2010/wordml" w14:paraId="199AE7C1" wp14:textId="77777777">
      <w:pPr>
        <w:keepNext/>
        <w:spacing w:before="220" w:after="60"/>
      </w:pPr>
      <w:r w:rsidRPr="6FD2EB8C" w:rsidR="22ACFF81">
        <w:rPr>
          <w:rFonts w:ascii="Times New Roman" w:hAnsi="Times New Roman"/>
          <w:b w:val="1"/>
          <w:bCs w:val="1"/>
          <w:sz w:val="21"/>
          <w:szCs w:val="21"/>
        </w:rPr>
        <w:t>I. Introduction</w:t>
      </w:r>
    </w:p>
    <w:p w:rsidR="3B9B247E" w:rsidP="6FD2EB8C" w:rsidRDefault="3B9B247E" w14:paraId="3D6FE6C1" w14:textId="6BA21E84">
      <w:pPr>
        <w:spacing w:before="240" w:beforeAutospacing="off" w:after="240" w:afterAutospacing="off"/>
        <w:jc w:val="both"/>
      </w:pPr>
      <w:r w:rsidRPr="6FD2EB8C" w:rsidR="3B9B247E">
        <w:rPr>
          <w:rFonts w:ascii="Times New Roman" w:hAnsi="Times New Roman" w:eastAsia="Times New Roman" w:cs="Times New Roman"/>
          <w:noProof w:val="0"/>
          <w:sz w:val="19"/>
          <w:szCs w:val="19"/>
          <w:lang w:val="en-US"/>
        </w:rPr>
        <w:t xml:space="preserve">In critical care settings, continuous monitoring and clinical interventions are required due to the high acuity of ICU patients' conditions. Critical care providers </w:t>
      </w:r>
      <w:r w:rsidRPr="6FD2EB8C" w:rsidR="3B9B247E">
        <w:rPr>
          <w:rFonts w:ascii="Times New Roman" w:hAnsi="Times New Roman" w:eastAsia="Times New Roman" w:cs="Times New Roman"/>
          <w:noProof w:val="0"/>
          <w:sz w:val="19"/>
          <w:szCs w:val="19"/>
          <w:lang w:val="en-US"/>
        </w:rPr>
        <w:t>have to</w:t>
      </w:r>
      <w:r w:rsidRPr="6FD2EB8C" w:rsidR="3B9B247E">
        <w:rPr>
          <w:rFonts w:ascii="Times New Roman" w:hAnsi="Times New Roman" w:eastAsia="Times New Roman" w:cs="Times New Roman"/>
          <w:noProof w:val="0"/>
          <w:sz w:val="19"/>
          <w:szCs w:val="19"/>
          <w:lang w:val="en-US"/>
        </w:rPr>
        <w:t xml:space="preserve"> process </w:t>
      </w:r>
      <w:r w:rsidRPr="6FD2EB8C" w:rsidR="3B9B247E">
        <w:rPr>
          <w:rFonts w:ascii="Times New Roman" w:hAnsi="Times New Roman" w:eastAsia="Times New Roman" w:cs="Times New Roman"/>
          <w:noProof w:val="0"/>
          <w:sz w:val="19"/>
          <w:szCs w:val="19"/>
          <w:lang w:val="en-US"/>
        </w:rPr>
        <w:t>large amounts</w:t>
      </w:r>
      <w:r w:rsidRPr="6FD2EB8C" w:rsidR="3B9B247E">
        <w:rPr>
          <w:rFonts w:ascii="Times New Roman" w:hAnsi="Times New Roman" w:eastAsia="Times New Roman" w:cs="Times New Roman"/>
          <w:noProof w:val="0"/>
          <w:sz w:val="19"/>
          <w:szCs w:val="19"/>
          <w:lang w:val="en-US"/>
        </w:rPr>
        <w:t xml:space="preserve"> of heterogeneous data from bedside monitors, ventilators</w:t>
      </w:r>
      <w:r w:rsidRPr="6FD2EB8C" w:rsidR="3B9B247E">
        <w:rPr>
          <w:rFonts w:ascii="Times New Roman" w:hAnsi="Times New Roman" w:eastAsia="Times New Roman" w:cs="Times New Roman"/>
          <w:noProof w:val="0"/>
          <w:sz w:val="19"/>
          <w:szCs w:val="19"/>
          <w:lang w:val="en-US"/>
        </w:rPr>
        <w:t>, laboratory</w:t>
      </w:r>
      <w:r w:rsidRPr="6FD2EB8C" w:rsidR="3B9B247E">
        <w:rPr>
          <w:rFonts w:ascii="Times New Roman" w:hAnsi="Times New Roman" w:eastAsia="Times New Roman" w:cs="Times New Roman"/>
          <w:noProof w:val="0"/>
          <w:sz w:val="19"/>
          <w:szCs w:val="19"/>
          <w:lang w:val="en-US"/>
        </w:rPr>
        <w:t xml:space="preserve"> tests. Management of this information can result in cognitive overload and alarm fatigue that might lead to clinicians' insensitivity to </w:t>
      </w:r>
      <w:r w:rsidRPr="6FD2EB8C" w:rsidR="3B9B247E">
        <w:rPr>
          <w:rFonts w:ascii="Times New Roman" w:hAnsi="Times New Roman" w:eastAsia="Times New Roman" w:cs="Times New Roman"/>
          <w:noProof w:val="0"/>
          <w:sz w:val="19"/>
          <w:szCs w:val="19"/>
          <w:lang w:val="en-US"/>
        </w:rPr>
        <w:t>the frequent</w:t>
      </w:r>
      <w:r w:rsidRPr="6FD2EB8C" w:rsidR="3B9B247E">
        <w:rPr>
          <w:rFonts w:ascii="Times New Roman" w:hAnsi="Times New Roman" w:eastAsia="Times New Roman" w:cs="Times New Roman"/>
          <w:noProof w:val="0"/>
          <w:sz w:val="19"/>
          <w:szCs w:val="19"/>
          <w:lang w:val="en-US"/>
        </w:rPr>
        <w:t xml:space="preserve"> alarms and </w:t>
      </w:r>
      <w:r w:rsidRPr="6FD2EB8C" w:rsidR="3B9B247E">
        <w:rPr>
          <w:rFonts w:ascii="Times New Roman" w:hAnsi="Times New Roman" w:eastAsia="Times New Roman" w:cs="Times New Roman"/>
          <w:noProof w:val="0"/>
          <w:sz w:val="19"/>
          <w:szCs w:val="19"/>
          <w:lang w:val="en-US"/>
        </w:rPr>
        <w:t>possible neglect</w:t>
      </w:r>
      <w:r w:rsidRPr="6FD2EB8C" w:rsidR="3B9B247E">
        <w:rPr>
          <w:rFonts w:ascii="Times New Roman" w:hAnsi="Times New Roman" w:eastAsia="Times New Roman" w:cs="Times New Roman"/>
          <w:noProof w:val="0"/>
          <w:sz w:val="19"/>
          <w:szCs w:val="19"/>
          <w:lang w:val="en-US"/>
        </w:rPr>
        <w:t xml:space="preserve"> of early warnings about patients' physiological deterioration.</w:t>
      </w:r>
    </w:p>
    <w:p w:rsidR="3B9B247E" w:rsidP="6FD2EB8C" w:rsidRDefault="3B9B247E" w14:paraId="2A2BAFDB" w14:textId="1CCAD7C0">
      <w:pPr>
        <w:pStyle w:val="Normal"/>
        <w:spacing w:before="240" w:beforeAutospacing="off" w:after="240" w:afterAutospacing="off"/>
        <w:jc w:val="both"/>
      </w:pPr>
      <w:r w:rsidRPr="6FD2EB8C" w:rsidR="3B9B247E">
        <w:rPr>
          <w:rFonts w:ascii="Times New Roman" w:hAnsi="Times New Roman" w:eastAsia="Times New Roman" w:cs="Times New Roman"/>
          <w:noProof w:val="0"/>
          <w:sz w:val="19"/>
          <w:szCs w:val="19"/>
          <w:lang w:val="en-US"/>
        </w:rPr>
        <w:t xml:space="preserve">Machine learning and CDSS can solve these problems through </w:t>
      </w:r>
      <w:r w:rsidRPr="6FD2EB8C" w:rsidR="3B9B247E">
        <w:rPr>
          <w:rFonts w:ascii="Times New Roman" w:hAnsi="Times New Roman" w:eastAsia="Times New Roman" w:cs="Times New Roman"/>
          <w:noProof w:val="0"/>
          <w:sz w:val="19"/>
          <w:szCs w:val="19"/>
          <w:lang w:val="en-US"/>
        </w:rPr>
        <w:t>provision</w:t>
      </w:r>
      <w:r w:rsidRPr="6FD2EB8C" w:rsidR="3B9B247E">
        <w:rPr>
          <w:rFonts w:ascii="Times New Roman" w:hAnsi="Times New Roman" w:eastAsia="Times New Roman" w:cs="Times New Roman"/>
          <w:noProof w:val="0"/>
          <w:sz w:val="19"/>
          <w:szCs w:val="19"/>
          <w:lang w:val="en-US"/>
        </w:rPr>
        <w:t xml:space="preserve"> of automatic, scalable support in patient monitoring. Using EHRs to discover meaningful physiological patterns and risk factors, these approaches </w:t>
      </w:r>
      <w:r w:rsidRPr="6FD2EB8C" w:rsidR="3B9B247E">
        <w:rPr>
          <w:rFonts w:ascii="Times New Roman" w:hAnsi="Times New Roman" w:eastAsia="Times New Roman" w:cs="Times New Roman"/>
          <w:noProof w:val="0"/>
          <w:sz w:val="19"/>
          <w:szCs w:val="19"/>
          <w:lang w:val="en-US"/>
        </w:rPr>
        <w:t>allow</w:t>
      </w:r>
      <w:r w:rsidRPr="6FD2EB8C" w:rsidR="3B9B247E">
        <w:rPr>
          <w:rFonts w:ascii="Times New Roman" w:hAnsi="Times New Roman" w:eastAsia="Times New Roman" w:cs="Times New Roman"/>
          <w:noProof w:val="0"/>
          <w:sz w:val="19"/>
          <w:szCs w:val="19"/>
          <w:lang w:val="en-US"/>
        </w:rPr>
        <w:t xml:space="preserve"> </w:t>
      </w:r>
      <w:r w:rsidRPr="6FD2EB8C" w:rsidR="3B9B247E">
        <w:rPr>
          <w:rFonts w:ascii="Times New Roman" w:hAnsi="Times New Roman" w:eastAsia="Times New Roman" w:cs="Times New Roman"/>
          <w:noProof w:val="0"/>
          <w:sz w:val="19"/>
          <w:szCs w:val="19"/>
          <w:lang w:val="en-US"/>
        </w:rPr>
        <w:t>identifying</w:t>
      </w:r>
      <w:r w:rsidRPr="6FD2EB8C" w:rsidR="3B9B247E">
        <w:rPr>
          <w:rFonts w:ascii="Times New Roman" w:hAnsi="Times New Roman" w:eastAsia="Times New Roman" w:cs="Times New Roman"/>
          <w:noProof w:val="0"/>
          <w:sz w:val="19"/>
          <w:szCs w:val="19"/>
          <w:lang w:val="en-US"/>
        </w:rPr>
        <w:t xml:space="preserve"> </w:t>
      </w:r>
      <w:r w:rsidRPr="6FD2EB8C" w:rsidR="3B9B247E">
        <w:rPr>
          <w:rFonts w:ascii="Times New Roman" w:hAnsi="Times New Roman" w:eastAsia="Times New Roman" w:cs="Times New Roman"/>
          <w:noProof w:val="0"/>
          <w:sz w:val="19"/>
          <w:szCs w:val="19"/>
          <w:lang w:val="en-US"/>
        </w:rPr>
        <w:t>important information</w:t>
      </w:r>
      <w:r w:rsidRPr="6FD2EB8C" w:rsidR="3B9B247E">
        <w:rPr>
          <w:rFonts w:ascii="Times New Roman" w:hAnsi="Times New Roman" w:eastAsia="Times New Roman" w:cs="Times New Roman"/>
          <w:noProof w:val="0"/>
          <w:sz w:val="19"/>
          <w:szCs w:val="19"/>
          <w:lang w:val="en-US"/>
        </w:rPr>
        <w:t xml:space="preserve"> about the condition of ICU patients without using static scores.</w:t>
      </w:r>
    </w:p>
    <w:p w:rsidR="3B9B247E" w:rsidP="6FD2EB8C" w:rsidRDefault="3B9B247E" w14:paraId="673E0545" w14:textId="26AB6788">
      <w:pPr>
        <w:pStyle w:val="Normal"/>
        <w:spacing w:before="240" w:beforeAutospacing="off" w:after="240" w:afterAutospacing="off"/>
        <w:jc w:val="both"/>
      </w:pPr>
      <w:r w:rsidRPr="6FD2EB8C" w:rsidR="3B9B247E">
        <w:rPr>
          <w:rFonts w:ascii="Times New Roman" w:hAnsi="Times New Roman" w:eastAsia="Times New Roman" w:cs="Times New Roman"/>
          <w:noProof w:val="0"/>
          <w:sz w:val="19"/>
          <w:szCs w:val="19"/>
          <w:lang w:val="en-US"/>
        </w:rPr>
        <w:t xml:space="preserve">Automated detection of physiological deterioration faces the following challenges: </w:t>
      </w:r>
    </w:p>
    <w:p w:rsidR="3B9B247E" w:rsidP="6FD2EB8C" w:rsidRDefault="3B9B247E" w14:paraId="138D3FD4" w14:textId="66853B00">
      <w:pPr>
        <w:pStyle w:val="Normal"/>
        <w:spacing w:before="240" w:beforeAutospacing="off" w:after="240" w:afterAutospacing="off"/>
        <w:jc w:val="both"/>
      </w:pPr>
      <w:r w:rsidRPr="6FD2EB8C" w:rsidR="3B9B247E">
        <w:rPr>
          <w:rFonts w:ascii="Times New Roman" w:hAnsi="Times New Roman" w:eastAsia="Times New Roman" w:cs="Times New Roman"/>
          <w:noProof w:val="0"/>
          <w:sz w:val="19"/>
          <w:szCs w:val="19"/>
          <w:lang w:val="en-US"/>
        </w:rPr>
        <w:t xml:space="preserve">1. Complementary Inductive Bias: Various machine learning methods detect different patterns in clinical data. While linear methods work better for </w:t>
      </w:r>
      <w:r w:rsidRPr="6FD2EB8C" w:rsidR="3B9B247E">
        <w:rPr>
          <w:rFonts w:ascii="Times New Roman" w:hAnsi="Times New Roman" w:eastAsia="Times New Roman" w:cs="Times New Roman"/>
          <w:noProof w:val="0"/>
          <w:sz w:val="19"/>
          <w:szCs w:val="19"/>
          <w:lang w:val="en-US"/>
        </w:rPr>
        <w:t>approximately linear</w:t>
      </w:r>
      <w:r w:rsidRPr="6FD2EB8C" w:rsidR="3B9B247E">
        <w:rPr>
          <w:rFonts w:ascii="Times New Roman" w:hAnsi="Times New Roman" w:eastAsia="Times New Roman" w:cs="Times New Roman"/>
          <w:noProof w:val="0"/>
          <w:sz w:val="19"/>
          <w:szCs w:val="19"/>
          <w:lang w:val="en-US"/>
        </w:rPr>
        <w:t xml:space="preserve"> decision surfaces, tree-based models detect nonlinear dependencies. However, </w:t>
      </w:r>
      <w:r w:rsidRPr="6FD2EB8C" w:rsidR="3B9B247E">
        <w:rPr>
          <w:rFonts w:ascii="Times New Roman" w:hAnsi="Times New Roman" w:eastAsia="Times New Roman" w:cs="Times New Roman"/>
          <w:noProof w:val="0"/>
          <w:sz w:val="19"/>
          <w:szCs w:val="19"/>
          <w:lang w:val="en-US"/>
        </w:rPr>
        <w:t>high capacity</w:t>
      </w:r>
      <w:r w:rsidRPr="6FD2EB8C" w:rsidR="3B9B247E">
        <w:rPr>
          <w:rFonts w:ascii="Times New Roman" w:hAnsi="Times New Roman" w:eastAsia="Times New Roman" w:cs="Times New Roman"/>
          <w:noProof w:val="0"/>
          <w:sz w:val="19"/>
          <w:szCs w:val="19"/>
          <w:lang w:val="en-US"/>
        </w:rPr>
        <w:t xml:space="preserve"> ensemble methods can be more prone to overfitting when applied to </w:t>
      </w:r>
      <w:r w:rsidRPr="6FD2EB8C" w:rsidR="3B9B247E">
        <w:rPr>
          <w:rFonts w:ascii="Times New Roman" w:hAnsi="Times New Roman" w:eastAsia="Times New Roman" w:cs="Times New Roman"/>
          <w:noProof w:val="0"/>
          <w:sz w:val="19"/>
          <w:szCs w:val="19"/>
          <w:lang w:val="en-US"/>
        </w:rPr>
        <w:t>small</w:t>
      </w:r>
      <w:r w:rsidRPr="6FD2EB8C" w:rsidR="3B9B247E">
        <w:rPr>
          <w:rFonts w:ascii="Times New Roman" w:hAnsi="Times New Roman" w:eastAsia="Times New Roman" w:cs="Times New Roman"/>
          <w:noProof w:val="0"/>
          <w:sz w:val="19"/>
          <w:szCs w:val="19"/>
          <w:lang w:val="en-US"/>
        </w:rPr>
        <w:t xml:space="preserve"> </w:t>
      </w:r>
      <w:r w:rsidRPr="6FD2EB8C" w:rsidR="3B9B247E">
        <w:rPr>
          <w:rFonts w:ascii="Times New Roman" w:hAnsi="Times New Roman" w:eastAsia="Times New Roman" w:cs="Times New Roman"/>
          <w:noProof w:val="0"/>
          <w:sz w:val="19"/>
          <w:szCs w:val="19"/>
          <w:lang w:val="en-US"/>
        </w:rPr>
        <w:t>high dimensional</w:t>
      </w:r>
      <w:r w:rsidRPr="6FD2EB8C" w:rsidR="3B9B247E">
        <w:rPr>
          <w:rFonts w:ascii="Times New Roman" w:hAnsi="Times New Roman" w:eastAsia="Times New Roman" w:cs="Times New Roman"/>
          <w:noProof w:val="0"/>
          <w:sz w:val="19"/>
          <w:szCs w:val="19"/>
          <w:lang w:val="en-US"/>
        </w:rPr>
        <w:t xml:space="preserve"> clinical datasets. </w:t>
      </w:r>
    </w:p>
    <w:p w:rsidR="3B9B247E" w:rsidP="6FD2EB8C" w:rsidRDefault="3B9B247E" w14:paraId="015258BB" w14:textId="675A4285">
      <w:pPr>
        <w:pStyle w:val="Normal"/>
        <w:spacing w:before="240" w:beforeAutospacing="off" w:after="240" w:afterAutospacing="off"/>
        <w:jc w:val="both"/>
      </w:pPr>
      <w:r w:rsidRPr="6FD2EB8C" w:rsidR="3B9B247E">
        <w:rPr>
          <w:rFonts w:ascii="Times New Roman" w:hAnsi="Times New Roman" w:eastAsia="Times New Roman" w:cs="Times New Roman"/>
          <w:noProof w:val="0"/>
          <w:sz w:val="19"/>
          <w:szCs w:val="19"/>
          <w:lang w:val="en-US"/>
        </w:rPr>
        <w:t xml:space="preserve">2. Unstable Inference: Predictions made </w:t>
      </w:r>
      <w:r w:rsidRPr="6FD2EB8C" w:rsidR="3B9B247E">
        <w:rPr>
          <w:rFonts w:ascii="Times New Roman" w:hAnsi="Times New Roman" w:eastAsia="Times New Roman" w:cs="Times New Roman"/>
          <w:noProof w:val="0"/>
          <w:sz w:val="19"/>
          <w:szCs w:val="19"/>
          <w:lang w:val="en-US"/>
        </w:rPr>
        <w:t>on the basis of</w:t>
      </w:r>
      <w:r w:rsidRPr="6FD2EB8C" w:rsidR="3B9B247E">
        <w:rPr>
          <w:rFonts w:ascii="Times New Roman" w:hAnsi="Times New Roman" w:eastAsia="Times New Roman" w:cs="Times New Roman"/>
          <w:noProof w:val="0"/>
          <w:sz w:val="19"/>
          <w:szCs w:val="19"/>
          <w:lang w:val="en-US"/>
        </w:rPr>
        <w:t xml:space="preserve"> the </w:t>
      </w:r>
      <w:r w:rsidRPr="6FD2EB8C" w:rsidR="3B9B247E">
        <w:rPr>
          <w:rFonts w:ascii="Times New Roman" w:hAnsi="Times New Roman" w:eastAsia="Times New Roman" w:cs="Times New Roman"/>
          <w:noProof w:val="0"/>
          <w:sz w:val="19"/>
          <w:szCs w:val="19"/>
          <w:lang w:val="en-US"/>
        </w:rPr>
        <w:t>particular static</w:t>
      </w:r>
      <w:r w:rsidRPr="6FD2EB8C" w:rsidR="3B9B247E">
        <w:rPr>
          <w:rFonts w:ascii="Times New Roman" w:hAnsi="Times New Roman" w:eastAsia="Times New Roman" w:cs="Times New Roman"/>
          <w:noProof w:val="0"/>
          <w:sz w:val="19"/>
          <w:szCs w:val="19"/>
          <w:lang w:val="en-US"/>
        </w:rPr>
        <w:t xml:space="preserve"> observation are susceptible to noise, lack of laboratory values, and variability in patients' condition, so the corresponding predictions would not be stable when the clinical information changes. </w:t>
      </w:r>
    </w:p>
    <w:p w:rsidR="3B9B247E" w:rsidP="6FD2EB8C" w:rsidRDefault="3B9B247E" w14:paraId="72CF4B11" w14:textId="50FF7250">
      <w:pPr>
        <w:pStyle w:val="Normal"/>
        <w:spacing w:before="240" w:beforeAutospacing="off" w:after="240" w:afterAutospacing="off"/>
        <w:jc w:val="both"/>
      </w:pPr>
      <w:r w:rsidRPr="6FD2EB8C" w:rsidR="3B9B247E">
        <w:rPr>
          <w:rFonts w:ascii="Times New Roman" w:hAnsi="Times New Roman" w:eastAsia="Times New Roman" w:cs="Times New Roman"/>
          <w:noProof w:val="0"/>
          <w:sz w:val="19"/>
          <w:szCs w:val="19"/>
          <w:lang w:val="en-US"/>
        </w:rPr>
        <w:t>3. Overfitting in Small Clinical Datasets: High capacity ensemble methods can face overfitting problems in case of the highly imbalanced training data. In our case, the rate of mortality is only 10.72%.</w:t>
      </w:r>
    </w:p>
    <w:p w:rsidR="6FD2EB8C" w:rsidP="6FD2EB8C" w:rsidRDefault="6FD2EB8C" w14:paraId="0AC4E306" w14:textId="7833C4AD">
      <w:pPr>
        <w:pStyle w:val="Normal"/>
        <w:spacing w:before="0" w:after="60" w:line="264" w:lineRule="auto"/>
        <w:ind w:left="288" w:hanging="288"/>
        <w:jc w:val="both"/>
        <w:rPr>
          <w:rFonts w:ascii="Times New Roman" w:hAnsi="Times New Roman"/>
          <w:sz w:val="19"/>
          <w:szCs w:val="19"/>
        </w:rPr>
      </w:pPr>
    </w:p>
    <w:p w:rsidR="4E08236C" w:rsidP="0AD20B78" w:rsidRDefault="4E08236C" w14:paraId="50480DCF" w14:textId="402246A4">
      <w:pPr>
        <w:pStyle w:val="Normal"/>
        <w:spacing w:before="0" w:after="60" w:line="264" w:lineRule="auto"/>
        <w:ind w:left="288" w:hanging="288"/>
        <w:jc w:val="both"/>
      </w:pPr>
      <w:r w:rsidRPr="0AD20B78" w:rsidR="4E08236C">
        <w:rPr>
          <w:rFonts w:ascii="Times New Roman" w:hAnsi="Times New Roman"/>
          <w:sz w:val="19"/>
          <w:szCs w:val="19"/>
        </w:rPr>
        <w:t xml:space="preserve"> </w:t>
      </w:r>
    </w:p>
    <w:p w:rsidR="04DBACBD" w:rsidP="6FD2EB8C" w:rsidRDefault="04DBACBD" w14:paraId="22943B40" w14:textId="1E1FDC09">
      <w:pPr>
        <w:pStyle w:val="Normal"/>
        <w:spacing w:before="0" w:after="60" w:line="264" w:lineRule="auto"/>
        <w:ind w:left="288" w:hanging="288"/>
        <w:jc w:val="both"/>
      </w:pPr>
      <w:r w:rsidRPr="6FD2EB8C" w:rsidR="04DBACBD">
        <w:rPr>
          <w:rFonts w:ascii="Times New Roman" w:hAnsi="Times New Roman"/>
          <w:sz w:val="19"/>
          <w:szCs w:val="19"/>
        </w:rPr>
        <w:t xml:space="preserve">Contributions of this Work </w:t>
      </w:r>
    </w:p>
    <w:p w:rsidR="569171E5" w:rsidP="6FD2EB8C" w:rsidRDefault="569171E5" w14:paraId="511993E2" w14:textId="34A8B260">
      <w:pPr>
        <w:pStyle w:val="Normal"/>
        <w:spacing w:before="240" w:beforeAutospacing="off" w:after="240" w:afterAutospacing="off"/>
        <w:ind w:left="288"/>
        <w:jc w:val="both"/>
      </w:pPr>
      <w:r w:rsidRPr="6FD2EB8C" w:rsidR="569171E5">
        <w:rPr>
          <w:rFonts w:ascii="Times New Roman" w:hAnsi="Times New Roman" w:eastAsia="Times New Roman" w:cs="Times New Roman"/>
          <w:noProof w:val="0"/>
          <w:sz w:val="19"/>
          <w:szCs w:val="19"/>
          <w:lang w:val="en-US"/>
        </w:rPr>
        <w:t xml:space="preserve">Contributions </w:t>
      </w:r>
      <w:r w:rsidRPr="6FD2EB8C" w:rsidR="569171E5">
        <w:rPr>
          <w:rFonts w:ascii="Times New Roman" w:hAnsi="Times New Roman" w:eastAsia="Times New Roman" w:cs="Times New Roman"/>
          <w:noProof w:val="0"/>
          <w:sz w:val="19"/>
          <w:szCs w:val="19"/>
          <w:lang w:val="en-US"/>
        </w:rPr>
        <w:t>of</w:t>
      </w:r>
      <w:r w:rsidRPr="6FD2EB8C" w:rsidR="569171E5">
        <w:rPr>
          <w:rFonts w:ascii="Times New Roman" w:hAnsi="Times New Roman" w:eastAsia="Times New Roman" w:cs="Times New Roman"/>
          <w:noProof w:val="0"/>
          <w:sz w:val="19"/>
          <w:szCs w:val="19"/>
          <w:lang w:val="en-US"/>
        </w:rPr>
        <w:t xml:space="preserve"> the work are listed below. We built a machine learning pipeline in the clinical setting that includes data preprocessing, trajectory-based feature extraction, threshold optimization, and explainable bedside prediction. </w:t>
      </w:r>
    </w:p>
    <w:p w:rsidR="569171E5" w:rsidP="6FD2EB8C" w:rsidRDefault="569171E5" w14:paraId="1287C2D9" w14:textId="7F137B9F">
      <w:pPr>
        <w:pStyle w:val="ListParagraph"/>
        <w:numPr>
          <w:ilvl w:val="0"/>
          <w:numId w:val="10"/>
        </w:numPr>
        <w:spacing w:before="240" w:beforeAutospacing="off" w:after="240" w:afterAutospacing="off"/>
        <w:rPr>
          <w:noProof w:val="0"/>
          <w:lang w:val="en-US"/>
        </w:rPr>
      </w:pPr>
      <w:r w:rsidRPr="6FD2EB8C" w:rsidR="569171E5">
        <w:rPr>
          <w:noProof w:val="0"/>
          <w:lang w:val="en-US"/>
        </w:rPr>
        <w:t xml:space="preserve">Leak-Free EHR Ingestion Pipeline: A preprocessing pipeline was built for ingesting the zipped EHR tables consisting of 668,862 telemetry measurements and 107,727 laboratory measurements. The pipeline separates adult patients' records on their first admission and conducts the necessary data cleaning and sensor preprocessing. </w:t>
      </w:r>
    </w:p>
    <w:p w:rsidR="569171E5" w:rsidP="6FD2EB8C" w:rsidRDefault="569171E5" w14:paraId="6D241AA8" w14:textId="7C679F14">
      <w:pPr>
        <w:pStyle w:val="ListParagraph"/>
        <w:numPr>
          <w:ilvl w:val="0"/>
          <w:numId w:val="10"/>
        </w:numPr>
        <w:spacing w:before="240" w:beforeAutospacing="off" w:after="240" w:afterAutospacing="off"/>
        <w:rPr>
          <w:noProof w:val="0"/>
          <w:lang w:val="en-US"/>
        </w:rPr>
      </w:pPr>
      <w:r>
        <w:t xml:space="preserve">Trajectory-Based Feature Engineering: Measurements obtained within a leak-free 24-hour window are categorized into 15 physiological concepts. Aggregation of the measurements statistically leads to 9 clinical biomarkers for the task of mortality prediction. </w:t>
      </w:r>
    </w:p>
    <w:p w:rsidR="569171E5" w:rsidP="6FD2EB8C" w:rsidRDefault="569171E5" w14:paraId="30D2328F" w14:textId="47DC17D5">
      <w:pPr>
        <w:pStyle w:val="ListParagraph"/>
        <w:numPr>
          <w:ilvl w:val="0"/>
          <w:numId w:val="10"/>
        </w:numPr>
        <w:spacing w:before="240" w:beforeAutospacing="off" w:after="240" w:afterAutospacing="off"/>
        <w:rPr>
          <w:noProof w:val="0"/>
          <w:lang w:val="en-US"/>
        </w:rPr>
      </w:pPr>
      <w:r>
        <w:t xml:space="preserve">Out-of-Fold Threshold Optimization: To tackle the problem of the limitations of the default classification threshold when working with highly imbalanced classes, we conducted a 99 step out-of-fold Youden’s J threshold sweep. This was utilized to obtain the appropriate decision threshold, where 0.39 is optimal in our case for sensitivity/specificity balanced performance. </w:t>
      </w:r>
    </w:p>
    <w:p w:rsidR="569171E5" w:rsidP="6FD2EB8C" w:rsidRDefault="569171E5" w14:paraId="65DE3DC1" w14:textId="25F6C9C3">
      <w:pPr>
        <w:pStyle w:val="ListParagraph"/>
        <w:numPr>
          <w:ilvl w:val="0"/>
          <w:numId w:val="10"/>
        </w:numPr>
        <w:rPr>
          <w:noProof w:val="0"/>
          <w:lang w:val="en-US"/>
        </w:rPr>
      </w:pPr>
      <w:r w:rsidRPr="6FD2EB8C" w:rsidR="569171E5">
        <w:rPr>
          <w:noProof w:val="0"/>
          <w:lang w:val="en-US"/>
        </w:rPr>
        <w:t>Game-Theoretic Explainable AI for Bedside Use: We combined the prediction pipeline with Tree SHAP and Kernel SHAP visualization to determine the features responsible for the model prediction. The results are demonstrated by means of the Streamlit clinical decision support system along with natural language explanations for the involved physiological concepts.</w:t>
      </w:r>
    </w:p>
    <w:p w:rsidR="6FD2EB8C" w:rsidP="6FD2EB8C" w:rsidRDefault="6FD2EB8C" w14:paraId="27E4DE03" w14:textId="52D22A1C">
      <w:pPr>
        <w:pStyle w:val="Normal"/>
        <w:spacing w:before="0" w:after="60" w:line="264" w:lineRule="auto"/>
        <w:ind w:left="288" w:hanging="288"/>
        <w:jc w:val="both"/>
        <w:rPr>
          <w:rFonts w:ascii="Times New Roman" w:hAnsi="Times New Roman"/>
          <w:sz w:val="19"/>
          <w:szCs w:val="19"/>
        </w:rPr>
      </w:pPr>
    </w:p>
    <w:p xmlns:wp14="http://schemas.microsoft.com/office/word/2010/wordml" w14:paraId="68C2229A" wp14:textId="77777777">
      <w:pPr>
        <w:keepNext/>
        <w:spacing w:before="220" w:after="60"/>
      </w:pPr>
      <w:r w:rsidRPr="6FD2EB8C" w:rsidR="22ACFF81">
        <w:rPr>
          <w:rFonts w:ascii="Times New Roman" w:hAnsi="Times New Roman"/>
          <w:b w:val="1"/>
          <w:bCs w:val="1"/>
          <w:sz w:val="21"/>
          <w:szCs w:val="21"/>
        </w:rPr>
        <w:t>II. Related Work</w:t>
      </w:r>
    </w:p>
    <w:p w:rsidR="7182CF70" w:rsidP="6FD2EB8C" w:rsidRDefault="7182CF70" w14:paraId="0AB7B39E" w14:textId="7F84FB5B">
      <w:pPr>
        <w:spacing w:before="0" w:after="80" w:line="264" w:lineRule="auto"/>
        <w:jc w:val="both"/>
      </w:pPr>
      <w:r w:rsidRPr="6FD2EB8C" w:rsidR="7182CF70">
        <w:rPr>
          <w:rFonts w:ascii="Times New Roman" w:hAnsi="Times New Roman"/>
          <w:sz w:val="19"/>
          <w:szCs w:val="19"/>
        </w:rPr>
        <w:t>Some of the models that were considered at the early stages of predicting mortality in the ICU include scoring systems like SAPS II and APACHE, where the scores were determined 24 hours after ICU admission. Scoring models cannot factor in the dynamic nature of the model and hence lack adaptability. Machine learning models have been applied to predict the clinical outcomes using big datasets of electronic health records, such as MIMIC-IV. However, black box models lack interpretability.</w:t>
      </w:r>
    </w:p>
    <w:p xmlns:wp14="http://schemas.microsoft.com/office/word/2010/wordml" w14:paraId="670CCF60" wp14:textId="77777777">
      <w:pPr>
        <w:keepNext/>
        <w:spacing w:before="220" w:after="60"/>
      </w:pPr>
      <w:r w:rsidRPr="14396EC7" w:rsidR="77ED78B8">
        <w:rPr>
          <w:rFonts w:ascii="Times New Roman" w:hAnsi="Times New Roman"/>
          <w:b w:val="1"/>
          <w:bCs w:val="1"/>
          <w:sz w:val="21"/>
          <w:szCs w:val="21"/>
        </w:rPr>
        <w:t>III. Dataset and Class Distribution</w:t>
      </w:r>
    </w:p>
    <w:p w:rsidR="51D3C096" w:rsidP="14396EC7" w:rsidRDefault="51D3C096" w14:paraId="6ADCA9A0" w14:textId="3E28F3FE">
      <w:pPr>
        <w:spacing w:before="0" w:after="80" w:line="264" w:lineRule="auto"/>
        <w:jc w:val="both"/>
      </w:pPr>
      <w:r w:rsidRPr="14396EC7" w:rsidR="51D3C096">
        <w:rPr>
          <w:rFonts w:ascii="Times New Roman" w:hAnsi="Times New Roman"/>
          <w:sz w:val="19"/>
          <w:szCs w:val="19"/>
        </w:rPr>
        <w:t>The MIMIC-IV Clinical Demo Dataset (v2.2), which is available for free, is utilized for the experiment. In particular, there are EHR data of 100 patients out of 140 Intensive Care Unit Admissions. The purpose of the experiment is to predict whether a patient will survive (0) or die (1), i.e., hospital_expire_flag. The dataset is divided into 80-20 train-test set using Stratified Shuffle Split.</w:t>
      </w:r>
    </w:p>
    <w:p xmlns:wp14="http://schemas.microsoft.com/office/word/2010/wordml" w14:paraId="6FCA8F9A" wp14:textId="77777777">
      <w:pPr>
        <w:keepNext/>
        <w:spacing w:before="120" w:after="40"/>
        <w:jc w:val="center"/>
      </w:pPr>
      <w:r>
        <w:rPr>
          <w:rFonts w:ascii="Times New Roman" w:hAnsi="Times New Roman"/>
          <w:b/>
          <w:sz w:val="17"/>
        </w:rPr>
        <w:t>TABLE I — TARGET CLASSIFICATION CATEGORIES</w:t>
      </w:r>
    </w:p>
    <w:tbl>
      <w:tblPr>
        <w:tblW w:w="0" w:type="auto"/>
        <w:jc w:val="center"/>
        <w:tblLook w:val="04A0" w:firstRow="1" w:lastRow="0" w:firstColumn="1" w:lastColumn="0" w:noHBand="0" w:noVBand="1"/>
        <w:tblBorders>
          <w:top w:val="single" w:color="000000" w:sz="8" w:space="0"/>
          <w:bottom w:val="single" w:color="000000" w:sz="8" w:space="0"/>
          <w:insideH w:val="single" w:color="D3D3D3" w:sz="4" w:space="0"/>
          <w:insideV w:val="none"/>
          <w:left w:val="none"/>
          <w:right w:val="none"/>
        </w:tblBorders>
      </w:tblPr>
      <w:tblGrid>
        <w:gridCol w:w="3360"/>
        <w:gridCol w:w="3360"/>
        <w:gridCol w:w="3360"/>
      </w:tblGrid>
      <w:tr xmlns:wp14="http://schemas.microsoft.com/office/word/2010/wordml" w:rsidTr="14396EC7" w14:paraId="6B87119D" wp14:textId="77777777">
        <w:tc>
          <w:tcPr>
            <w:tcW w:w="3360" w:type="dxa"/>
            <w:tcMar/>
          </w:tcPr>
          <w:p w14:paraId="7303D309" wp14:textId="77777777">
            <w:pPr>
              <w:jc w:val="center"/>
            </w:pPr>
            <w:r>
              <w:rPr>
                <w:rFonts w:ascii="Times New Roman" w:hAnsi="Times New Roman"/>
                <w:b/>
                <w:sz w:val="17"/>
              </w:rPr>
              <w:t>Class Index</w:t>
            </w:r>
          </w:p>
        </w:tc>
        <w:tc>
          <w:tcPr>
            <w:tcW w:w="3360" w:type="dxa"/>
            <w:tcMar/>
          </w:tcPr>
          <w:p w14:paraId="6014B2CD" wp14:textId="77777777">
            <w:pPr>
              <w:jc w:val="center"/>
            </w:pPr>
            <w:r>
              <w:rPr>
                <w:rFonts w:ascii="Times New Roman" w:hAnsi="Times New Roman"/>
                <w:b/>
                <w:sz w:val="17"/>
              </w:rPr>
              <w:t>Class Name</w:t>
            </w:r>
          </w:p>
        </w:tc>
        <w:tc>
          <w:tcPr>
            <w:tcW w:w="3360" w:type="dxa"/>
            <w:tcMar/>
          </w:tcPr>
          <w:p w14:paraId="1E5A74F1" wp14:textId="77777777">
            <w:pPr>
              <w:jc w:val="center"/>
            </w:pPr>
            <w:r>
              <w:rPr>
                <w:rFonts w:ascii="Times New Roman" w:hAnsi="Times New Roman"/>
                <w:b/>
                <w:sz w:val="17"/>
              </w:rPr>
              <w:t>Category</w:t>
            </w:r>
          </w:p>
        </w:tc>
      </w:tr>
      <w:tr xmlns:wp14="http://schemas.microsoft.com/office/word/2010/wordml" w:rsidTr="14396EC7" w14:paraId="76824729" wp14:textId="77777777">
        <w:tc>
          <w:tcPr>
            <w:tcW w:w="3360" w:type="dxa"/>
            <w:tcMar/>
          </w:tcPr>
          <w:p w14:paraId="4B584315" wp14:textId="77777777">
            <w:pPr>
              <w:jc w:val="center"/>
            </w:pPr>
            <w:r>
              <w:rPr>
                <w:rFonts w:ascii="Times New Roman" w:hAnsi="Times New Roman"/>
                <w:sz w:val="17"/>
              </w:rPr>
              <w:t>0</w:t>
            </w:r>
          </w:p>
        </w:tc>
        <w:tc>
          <w:tcPr>
            <w:tcW w:w="3360" w:type="dxa"/>
            <w:tcMar/>
          </w:tcPr>
          <w:p w14:paraId="5E61EA44" wp14:textId="77777777">
            <w:pPr>
              <w:jc w:val="center"/>
            </w:pPr>
            <w:r>
              <w:rPr>
                <w:rFonts w:ascii="Times New Roman" w:hAnsi="Times New Roman"/>
                <w:sz w:val="17"/>
              </w:rPr>
              <w:t>Survived</w:t>
            </w:r>
          </w:p>
        </w:tc>
        <w:tc>
          <w:tcPr>
            <w:tcW w:w="3360" w:type="dxa"/>
            <w:tcMar/>
          </w:tcPr>
          <w:p w14:paraId="190248F5" wp14:textId="77777777">
            <w:pPr>
              <w:jc w:val="center"/>
            </w:pPr>
            <w:r>
              <w:rPr>
                <w:rFonts w:ascii="Times New Roman" w:hAnsi="Times New Roman"/>
                <w:sz w:val="17"/>
              </w:rPr>
              <w:t>Control</w:t>
            </w:r>
          </w:p>
        </w:tc>
      </w:tr>
      <w:tr xmlns:wp14="http://schemas.microsoft.com/office/word/2010/wordml" w:rsidTr="14396EC7" w14:paraId="3EC546E9" wp14:textId="77777777">
        <w:tc>
          <w:tcPr>
            <w:tcW w:w="3360" w:type="dxa"/>
            <w:tcMar/>
          </w:tcPr>
          <w:p w14:paraId="649841BE" wp14:textId="77777777">
            <w:pPr>
              <w:jc w:val="center"/>
            </w:pPr>
            <w:r>
              <w:rPr>
                <w:rFonts w:ascii="Times New Roman" w:hAnsi="Times New Roman"/>
                <w:sz w:val="17"/>
              </w:rPr>
              <w:t>1</w:t>
            </w:r>
          </w:p>
        </w:tc>
        <w:tc>
          <w:tcPr>
            <w:tcW w:w="3360" w:type="dxa"/>
            <w:tcMar/>
          </w:tcPr>
          <w:p w14:paraId="219A43EC" wp14:textId="77777777">
            <w:pPr>
              <w:jc w:val="center"/>
            </w:pPr>
            <w:r>
              <w:rPr>
                <w:rFonts w:ascii="Times New Roman" w:hAnsi="Times New Roman"/>
                <w:sz w:val="17"/>
              </w:rPr>
              <w:t>Deceased</w:t>
            </w:r>
          </w:p>
        </w:tc>
        <w:tc>
          <w:tcPr>
            <w:tcW w:w="3360" w:type="dxa"/>
            <w:tcMar/>
          </w:tcPr>
          <w:p w14:paraId="461A4C5F" wp14:textId="77777777">
            <w:pPr>
              <w:jc w:val="center"/>
            </w:pPr>
            <w:r>
              <w:rPr>
                <w:rFonts w:ascii="Times New Roman" w:hAnsi="Times New Roman"/>
                <w:sz w:val="17"/>
              </w:rPr>
              <w:t>Target</w:t>
            </w:r>
          </w:p>
        </w:tc>
      </w:tr>
    </w:tbl>
    <w:p w:rsidR="14396EC7" w:rsidP="14396EC7" w:rsidRDefault="14396EC7" w14:paraId="49D88475" w14:textId="237421BB">
      <w:pPr>
        <w:keepNext w:val="1"/>
        <w:spacing w:before="120" w:after="40"/>
        <w:jc w:val="center"/>
        <w:rPr>
          <w:rFonts w:ascii="Times New Roman" w:hAnsi="Times New Roman"/>
          <w:b w:val="1"/>
          <w:bCs w:val="1"/>
          <w:sz w:val="17"/>
          <w:szCs w:val="17"/>
        </w:rPr>
      </w:pPr>
    </w:p>
    <w:p xmlns:wp14="http://schemas.microsoft.com/office/word/2010/wordml" w14:paraId="12629AA4" wp14:textId="77777777">
      <w:pPr>
        <w:keepNext/>
        <w:spacing w:before="120" w:after="40"/>
        <w:jc w:val="center"/>
      </w:pPr>
      <w:r>
        <w:rPr>
          <w:rFonts w:ascii="Times New Roman" w:hAnsi="Times New Roman"/>
          <w:b/>
          <w:sz w:val="17"/>
        </w:rPr>
        <w:t>TABLE II — DATA DISTRIBUTION</w:t>
      </w:r>
    </w:p>
    <w:tbl>
      <w:tblPr>
        <w:tblW w:w="0" w:type="auto"/>
        <w:jc w:val="center"/>
        <w:tblLook w:val="04A0" w:firstRow="1" w:lastRow="0" w:firstColumn="1" w:lastColumn="0" w:noHBand="0" w:noVBand="1"/>
        <w:tblBorders>
          <w:top w:val="single" w:color="000000" w:sz="8" w:space="0"/>
          <w:bottom w:val="single" w:color="000000" w:sz="8" w:space="0"/>
          <w:insideH w:val="single" w:color="D3D3D3" w:sz="4" w:space="0"/>
          <w:insideV w:val="none"/>
          <w:left w:val="none"/>
          <w:right w:val="none"/>
        </w:tblBorders>
      </w:tblPr>
      <w:tblGrid>
        <w:gridCol w:w="2016"/>
        <w:gridCol w:w="2016"/>
        <w:gridCol w:w="2016"/>
        <w:gridCol w:w="2016"/>
        <w:gridCol w:w="2016"/>
      </w:tblGrid>
      <w:tr xmlns:wp14="http://schemas.microsoft.com/office/word/2010/wordml" w14:paraId="40C37CE0" wp14:textId="77777777">
        <w:tc>
          <w:tcPr>
            <w:tcW w:w="2016" w:type="dxa"/>
          </w:tcPr>
          <w:p w14:paraId="660D76F4" wp14:textId="77777777">
            <w:pPr>
              <w:jc w:val="center"/>
            </w:pPr>
            <w:r>
              <w:rPr>
                <w:rFonts w:ascii="Times New Roman" w:hAnsi="Times New Roman"/>
                <w:b/>
                <w:sz w:val="17"/>
              </w:rPr>
              <w:t>Target Class Name</w:t>
            </w:r>
          </w:p>
        </w:tc>
        <w:tc>
          <w:tcPr>
            <w:tcW w:w="2016" w:type="dxa"/>
          </w:tcPr>
          <w:p w14:paraId="6524A045" wp14:textId="77777777">
            <w:pPr>
              <w:jc w:val="center"/>
            </w:pPr>
            <w:r>
              <w:rPr>
                <w:rFonts w:ascii="Times New Roman" w:hAnsi="Times New Roman"/>
                <w:b/>
                <w:sz w:val="17"/>
              </w:rPr>
              <w:t>Total Count</w:t>
            </w:r>
          </w:p>
        </w:tc>
        <w:tc>
          <w:tcPr>
            <w:tcW w:w="2016" w:type="dxa"/>
          </w:tcPr>
          <w:p w14:paraId="53E2C9FC" wp14:textId="77777777">
            <w:pPr>
              <w:jc w:val="center"/>
            </w:pPr>
            <w:r>
              <w:rPr>
                <w:rFonts w:ascii="Times New Roman" w:hAnsi="Times New Roman"/>
                <w:b/>
                <w:sz w:val="17"/>
              </w:rPr>
              <w:t>% of Total</w:t>
            </w:r>
          </w:p>
        </w:tc>
        <w:tc>
          <w:tcPr>
            <w:tcW w:w="2016" w:type="dxa"/>
          </w:tcPr>
          <w:p w14:paraId="5D2BBA09" wp14:textId="77777777">
            <w:pPr>
              <w:jc w:val="center"/>
            </w:pPr>
            <w:r>
              <w:rPr>
                <w:rFonts w:ascii="Times New Roman" w:hAnsi="Times New Roman"/>
                <w:b/>
                <w:sz w:val="17"/>
              </w:rPr>
              <w:t>Train Split (80%)</w:t>
            </w:r>
          </w:p>
        </w:tc>
        <w:tc>
          <w:tcPr>
            <w:tcW w:w="2016" w:type="dxa"/>
          </w:tcPr>
          <w:p w14:paraId="6FBBD8CE" wp14:textId="77777777">
            <w:pPr>
              <w:jc w:val="center"/>
            </w:pPr>
            <w:r>
              <w:rPr>
                <w:rFonts w:ascii="Times New Roman" w:hAnsi="Times New Roman"/>
                <w:b/>
                <w:sz w:val="17"/>
              </w:rPr>
              <w:t>Test Split (20%)</w:t>
            </w:r>
          </w:p>
        </w:tc>
      </w:tr>
      <w:tr xmlns:wp14="http://schemas.microsoft.com/office/word/2010/wordml" w14:paraId="30AEB8C4" wp14:textId="77777777">
        <w:tc>
          <w:tcPr>
            <w:tcW w:w="2016" w:type="dxa"/>
          </w:tcPr>
          <w:p w14:paraId="2EE691C5" wp14:textId="77777777">
            <w:pPr>
              <w:jc w:val="center"/>
            </w:pPr>
            <w:r>
              <w:rPr>
                <w:rFonts w:ascii="Times New Roman" w:hAnsi="Times New Roman"/>
                <w:sz w:val="17"/>
              </w:rPr>
              <w:t>Survived</w:t>
            </w:r>
          </w:p>
        </w:tc>
        <w:tc>
          <w:tcPr>
            <w:tcW w:w="2016" w:type="dxa"/>
          </w:tcPr>
          <w:p w14:paraId="6F5FA94C" wp14:textId="77777777">
            <w:pPr>
              <w:jc w:val="center"/>
            </w:pPr>
            <w:r>
              <w:rPr>
                <w:rFonts w:ascii="Times New Roman" w:hAnsi="Times New Roman"/>
                <w:sz w:val="17"/>
              </w:rPr>
              <w:t>125</w:t>
            </w:r>
          </w:p>
        </w:tc>
        <w:tc>
          <w:tcPr>
            <w:tcW w:w="2016" w:type="dxa"/>
          </w:tcPr>
          <w:p w14:paraId="0DC4F67A" wp14:textId="77777777">
            <w:pPr>
              <w:jc w:val="center"/>
            </w:pPr>
            <w:r>
              <w:rPr>
                <w:rFonts w:ascii="Times New Roman" w:hAnsi="Times New Roman"/>
                <w:sz w:val="17"/>
              </w:rPr>
              <w:t>89.28%</w:t>
            </w:r>
          </w:p>
        </w:tc>
        <w:tc>
          <w:tcPr>
            <w:tcW w:w="2016" w:type="dxa"/>
          </w:tcPr>
          <w:p w14:paraId="0CCF700D" wp14:textId="77777777">
            <w:pPr>
              <w:jc w:val="center"/>
            </w:pPr>
            <w:r>
              <w:rPr>
                <w:rFonts w:ascii="Times New Roman" w:hAnsi="Times New Roman"/>
                <w:sz w:val="17"/>
              </w:rPr>
              <w:t>100</w:t>
            </w:r>
          </w:p>
        </w:tc>
        <w:tc>
          <w:tcPr>
            <w:tcW w:w="2016" w:type="dxa"/>
          </w:tcPr>
          <w:p w14:paraId="4BFDD700" wp14:textId="77777777">
            <w:pPr>
              <w:jc w:val="center"/>
            </w:pPr>
            <w:r>
              <w:rPr>
                <w:rFonts w:ascii="Times New Roman" w:hAnsi="Times New Roman"/>
                <w:sz w:val="17"/>
              </w:rPr>
              <w:t>25</w:t>
            </w:r>
          </w:p>
        </w:tc>
      </w:tr>
      <w:tr xmlns:wp14="http://schemas.microsoft.com/office/word/2010/wordml" w14:paraId="1EBA108F" wp14:textId="77777777">
        <w:tc>
          <w:tcPr>
            <w:tcW w:w="2016" w:type="dxa"/>
          </w:tcPr>
          <w:p w14:paraId="0CA19CB7" wp14:textId="77777777">
            <w:pPr>
              <w:jc w:val="center"/>
            </w:pPr>
            <w:r>
              <w:rPr>
                <w:rFonts w:ascii="Times New Roman" w:hAnsi="Times New Roman"/>
                <w:sz w:val="17"/>
              </w:rPr>
              <w:t>Deceased</w:t>
            </w:r>
          </w:p>
        </w:tc>
        <w:tc>
          <w:tcPr>
            <w:tcW w:w="2016" w:type="dxa"/>
          </w:tcPr>
          <w:p w14:paraId="33CFEC6B" wp14:textId="77777777">
            <w:pPr>
              <w:jc w:val="center"/>
            </w:pPr>
            <w:r>
              <w:rPr>
                <w:rFonts w:ascii="Times New Roman" w:hAnsi="Times New Roman"/>
                <w:sz w:val="17"/>
              </w:rPr>
              <w:t>15</w:t>
            </w:r>
          </w:p>
        </w:tc>
        <w:tc>
          <w:tcPr>
            <w:tcW w:w="2016" w:type="dxa"/>
          </w:tcPr>
          <w:p w14:paraId="3A336D79" wp14:textId="77777777">
            <w:pPr>
              <w:jc w:val="center"/>
            </w:pPr>
            <w:r>
              <w:rPr>
                <w:rFonts w:ascii="Times New Roman" w:hAnsi="Times New Roman"/>
                <w:sz w:val="17"/>
              </w:rPr>
              <w:t>10.72%</w:t>
            </w:r>
          </w:p>
        </w:tc>
        <w:tc>
          <w:tcPr>
            <w:tcW w:w="2016" w:type="dxa"/>
          </w:tcPr>
          <w:p w14:paraId="4B73E586" wp14:textId="77777777">
            <w:pPr>
              <w:jc w:val="center"/>
            </w:pPr>
            <w:r>
              <w:rPr>
                <w:rFonts w:ascii="Times New Roman" w:hAnsi="Times New Roman"/>
                <w:sz w:val="17"/>
              </w:rPr>
              <w:t>12</w:t>
            </w:r>
          </w:p>
        </w:tc>
        <w:tc>
          <w:tcPr>
            <w:tcW w:w="2016" w:type="dxa"/>
          </w:tcPr>
          <w:p w14:paraId="5FCD5EC4" wp14:textId="77777777">
            <w:pPr>
              <w:jc w:val="center"/>
            </w:pPr>
            <w:r>
              <w:rPr>
                <w:rFonts w:ascii="Times New Roman" w:hAnsi="Times New Roman"/>
                <w:sz w:val="17"/>
              </w:rPr>
              <w:t>3</w:t>
            </w:r>
          </w:p>
        </w:tc>
      </w:tr>
      <w:tr xmlns:wp14="http://schemas.microsoft.com/office/word/2010/wordml" w14:paraId="7BCC4D97" wp14:textId="77777777">
        <w:tc>
          <w:tcPr>
            <w:tcW w:w="2016" w:type="dxa"/>
          </w:tcPr>
          <w:p w14:paraId="5EFDD629" wp14:textId="77777777">
            <w:pPr>
              <w:jc w:val="center"/>
            </w:pPr>
            <w:r>
              <w:rPr>
                <w:rFonts w:ascii="Times New Roman" w:hAnsi="Times New Roman"/>
                <w:b/>
                <w:sz w:val="17"/>
              </w:rPr>
              <w:t>TOTAL DATASET</w:t>
            </w:r>
          </w:p>
        </w:tc>
        <w:tc>
          <w:tcPr>
            <w:tcW w:w="2016" w:type="dxa"/>
          </w:tcPr>
          <w:p w14:paraId="7705F89A" wp14:textId="77777777">
            <w:pPr>
              <w:jc w:val="center"/>
            </w:pPr>
            <w:r>
              <w:rPr>
                <w:rFonts w:ascii="Times New Roman" w:hAnsi="Times New Roman"/>
                <w:b/>
                <w:sz w:val="17"/>
              </w:rPr>
              <w:t>140</w:t>
            </w:r>
          </w:p>
        </w:tc>
        <w:tc>
          <w:tcPr>
            <w:tcW w:w="2016" w:type="dxa"/>
          </w:tcPr>
          <w:p w14:paraId="135237C8" wp14:textId="77777777">
            <w:pPr>
              <w:jc w:val="center"/>
            </w:pPr>
            <w:r>
              <w:rPr>
                <w:rFonts w:ascii="Times New Roman" w:hAnsi="Times New Roman"/>
                <w:b/>
                <w:sz w:val="17"/>
              </w:rPr>
              <w:t>100%</w:t>
            </w:r>
          </w:p>
        </w:tc>
        <w:tc>
          <w:tcPr>
            <w:tcW w:w="2016" w:type="dxa"/>
          </w:tcPr>
          <w:p w14:paraId="5F0CA593" wp14:textId="77777777">
            <w:pPr>
              <w:jc w:val="center"/>
            </w:pPr>
            <w:r>
              <w:rPr>
                <w:rFonts w:ascii="Times New Roman" w:hAnsi="Times New Roman"/>
                <w:b/>
                <w:sz w:val="17"/>
              </w:rPr>
              <w:t>112</w:t>
            </w:r>
          </w:p>
        </w:tc>
        <w:tc>
          <w:tcPr>
            <w:tcW w:w="2016" w:type="dxa"/>
          </w:tcPr>
          <w:p w14:paraId="57393B24" wp14:textId="77777777">
            <w:pPr>
              <w:jc w:val="center"/>
            </w:pPr>
            <w:r>
              <w:rPr>
                <w:rFonts w:ascii="Times New Roman" w:hAnsi="Times New Roman"/>
                <w:b/>
                <w:sz w:val="17"/>
              </w:rPr>
              <w:t>28</w:t>
            </w:r>
          </w:p>
        </w:tc>
      </w:tr>
    </w:tbl>
    <w:p xmlns:wp14="http://schemas.microsoft.com/office/word/2010/wordml" w14:paraId="6226C318" wp14:textId="77777777">
      <w:pPr>
        <w:keepNext/>
        <w:spacing w:before="140" w:after="40"/>
      </w:pPr>
      <w:r w:rsidRPr="14396EC7" w:rsidR="77ED78B8">
        <w:rPr>
          <w:rFonts w:ascii="Times New Roman" w:hAnsi="Times New Roman"/>
          <w:b w:val="1"/>
          <w:bCs w:val="1"/>
          <w:i w:val="1"/>
          <w:iCs w:val="1"/>
          <w:sz w:val="20"/>
          <w:szCs w:val="20"/>
        </w:rPr>
        <w:t>A. Cohort Demographics and Multicollinearity Analysis</w:t>
      </w:r>
    </w:p>
    <w:p w:rsidR="7A2FFF3A" w:rsidP="14396EC7" w:rsidRDefault="7A2FFF3A" w14:paraId="1D7C264C" w14:textId="30724B2D">
      <w:pPr>
        <w:spacing w:before="0" w:after="60" w:line="264" w:lineRule="auto"/>
        <w:ind w:left="288" w:hanging="288"/>
        <w:jc w:val="both"/>
      </w:pPr>
      <w:r w:rsidRPr="14396EC7" w:rsidR="7A2FFF3A">
        <w:rPr>
          <w:rFonts w:ascii="Times New Roman" w:hAnsi="Times New Roman"/>
          <w:sz w:val="19"/>
          <w:szCs w:val="19"/>
        </w:rPr>
        <w:t>Analysis of the demographic characteristics and admission modes of the group ingested revealed that “EW Emergency” is the</w:t>
      </w:r>
    </w:p>
    <w:p w:rsidR="7A2FFF3A" w:rsidP="14396EC7" w:rsidRDefault="7A2FFF3A" w14:paraId="363C5658" w14:textId="1CBDB2E1">
      <w:pPr>
        <w:spacing w:before="0" w:after="60" w:line="264" w:lineRule="auto"/>
        <w:ind w:left="288" w:hanging="288"/>
        <w:jc w:val="both"/>
      </w:pPr>
      <w:r w:rsidRPr="14396EC7" w:rsidR="7A2FFF3A">
        <w:rPr>
          <w:rFonts w:ascii="Times New Roman" w:hAnsi="Times New Roman"/>
          <w:sz w:val="19"/>
          <w:szCs w:val="19"/>
        </w:rPr>
        <w:t>common admission mode. Analysis of multicollinearity among physiological mean values revealed clinically significant synergies:</w:t>
      </w:r>
    </w:p>
    <w:p w:rsidR="66749016" w:rsidP="14396EC7" w:rsidRDefault="66749016" w14:paraId="3AC87EF9" w14:textId="0A0257BD">
      <w:pPr>
        <w:pStyle w:val="Normal"/>
        <w:spacing w:before="0" w:after="60" w:line="264" w:lineRule="auto"/>
        <w:ind w:left="288" w:hanging="288"/>
        <w:jc w:val="both"/>
      </w:pPr>
      <w:r w:rsidRPr="14396EC7" w:rsidR="66749016">
        <w:rPr>
          <w:rFonts w:ascii="Times New Roman" w:hAnsi="Times New Roman"/>
          <w:sz w:val="19"/>
          <w:szCs w:val="19"/>
        </w:rPr>
        <w:t xml:space="preserve">1. Renal Biomarker Synergy: </w:t>
      </w:r>
      <w:r w:rsidRPr="14396EC7" w:rsidR="55F8E3F2">
        <w:rPr>
          <w:rFonts w:ascii="Times New Roman" w:hAnsi="Times New Roman"/>
          <w:sz w:val="19"/>
          <w:szCs w:val="19"/>
        </w:rPr>
        <w:t>There is a strong positive relationship of 0.78-0.82 between BUN and Creatinine suggesting that markers of renal hypoperfusion are highly collinear.</w:t>
      </w:r>
    </w:p>
    <w:p w:rsidR="66749016" w:rsidP="14396EC7" w:rsidRDefault="66749016" w14:paraId="51F82205" w14:textId="2873791E">
      <w:pPr>
        <w:pStyle w:val="Normal"/>
        <w:spacing w:before="0" w:after="60" w:line="264" w:lineRule="auto"/>
        <w:ind w:left="288" w:hanging="288"/>
        <w:jc w:val="both"/>
      </w:pPr>
      <w:r w:rsidRPr="14396EC7" w:rsidR="66749016">
        <w:rPr>
          <w:rFonts w:ascii="Times New Roman" w:hAnsi="Times New Roman"/>
          <w:sz w:val="19"/>
          <w:szCs w:val="19"/>
        </w:rPr>
        <w:t xml:space="preserve">2. SIRS Synergy: </w:t>
      </w:r>
      <w:r w:rsidRPr="14396EC7" w:rsidR="6C2FCFF9">
        <w:rPr>
          <w:rFonts w:ascii="Times New Roman" w:hAnsi="Times New Roman"/>
          <w:sz w:val="19"/>
          <w:szCs w:val="19"/>
        </w:rPr>
        <w:t>There is a positive correlation (0.38-0.51) between the respiratory rate and heart rate, suggesting an inflammation response syndrome system.</w:t>
      </w:r>
    </w:p>
    <w:p w:rsidR="66749016" w:rsidP="14396EC7" w:rsidRDefault="66749016" w14:paraId="306D2BF2" w14:textId="009B8A4A">
      <w:pPr>
        <w:pStyle w:val="Normal"/>
        <w:spacing w:before="0" w:after="60" w:line="264" w:lineRule="auto"/>
        <w:ind w:left="288" w:hanging="288"/>
        <w:jc w:val="both"/>
      </w:pPr>
      <w:r w:rsidRPr="14396EC7" w:rsidR="66749016">
        <w:rPr>
          <w:rFonts w:ascii="Times New Roman" w:hAnsi="Times New Roman"/>
          <w:sz w:val="19"/>
          <w:szCs w:val="19"/>
        </w:rPr>
        <w:t xml:space="preserve">3. L2 Regularization Benefit: </w:t>
      </w:r>
      <w:r w:rsidRPr="14396EC7" w:rsidR="3C295FCC">
        <w:rPr>
          <w:rFonts w:ascii="Times New Roman" w:hAnsi="Times New Roman"/>
          <w:sz w:val="19"/>
          <w:szCs w:val="19"/>
        </w:rPr>
        <w:t>With the L2 regularized logistic regression model (ridge penalty), the weights of the predictors that are highly correlated (BUN/Creatinine) are spread equally, preventing the issue of high variance from occurring.</w:t>
      </w:r>
    </w:p>
    <w:p w:rsidR="4D8D04CA" w:rsidP="14396EC7" w:rsidRDefault="4D8D04CA" w14:paraId="3AD96845" w14:textId="48F7AEAF">
      <w:pPr>
        <w:spacing w:before="120" w:after="40"/>
        <w:jc w:val="center"/>
      </w:pPr>
      <w:r w:rsidR="4D8D04CA">
        <w:drawing>
          <wp:inline wp14:editId="724FB09B" wp14:anchorId="1628A297">
            <wp:extent cx="2608399" cy="1185790"/>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nput_file_12.png"/>
                    <pic:cNvPicPr/>
                  </pic:nvPicPr>
                  <pic:blipFill>
                    <a:blip xmlns:r="http://schemas.openxmlformats.org/officeDocument/2006/relationships" r:embed="rId9"/>
                    <a:srcRect l="3627" t="34166" r="48830" b="28825"/>
                    <a:stretch>
                      <a:fillRect/>
                    </a:stretch>
                  </pic:blipFill>
                  <pic:spPr>
                    <a:xfrm rot="0">
                      <a:off x="0" y="0"/>
                      <a:ext cx="2608399" cy="1185790"/>
                    </a:xfrm>
                    <a:prstGeom prst="rect"/>
                  </pic:spPr>
                </pic:pic>
              </a:graphicData>
            </a:graphic>
          </wp:inline>
        </w:drawing>
      </w:r>
      <w:r w:rsidR="2512AF51">
        <w:rPr/>
        <w:t xml:space="preserve">                         </w:t>
      </w:r>
      <w:r w:rsidR="7BE52FEA">
        <w:drawing>
          <wp:inline wp14:editId="042BB139" wp14:anchorId="589AAEF7">
            <wp:extent cx="2134703" cy="2056492"/>
            <wp:effectExtent l="0" t="0" r="0" b="0"/>
            <wp:docPr id="199585709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nput_file_12.png"/>
                    <pic:cNvPicPr/>
                  </pic:nvPicPr>
                  <pic:blipFill>
                    <a:blip xmlns:r="http://schemas.openxmlformats.org/officeDocument/2006/relationships" r:embed="rId9"/>
                    <a:srcRect l="52893" t="34324" r="8198" b="1492"/>
                    <a:stretch>
                      <a:fillRect/>
                    </a:stretch>
                  </pic:blipFill>
                  <pic:spPr>
                    <a:xfrm rot="0">
                      <a:off x="0" y="0"/>
                      <a:ext cx="2134703" cy="2056492"/>
                    </a:xfrm>
                    <a:prstGeom prst="rect"/>
                  </pic:spPr>
                </pic:pic>
              </a:graphicData>
            </a:graphic>
          </wp:inline>
        </w:drawing>
      </w:r>
    </w:p>
    <w:p xmlns:wp14="http://schemas.microsoft.com/office/word/2010/wordml" w14:paraId="4A46CEFF" wp14:textId="77777777">
      <w:pPr>
        <w:keepNext/>
        <w:spacing w:before="40" w:after="160"/>
        <w:jc w:val="center"/>
      </w:pPr>
      <w:r>
        <w:rPr>
          <w:rFonts w:ascii="Times New Roman" w:hAnsi="Times New Roman"/>
          <w:b/>
          <w:sz w:val="17"/>
        </w:rPr>
        <w:t xml:space="preserve">Fig. 1. </w:t>
      </w:r>
      <w:r>
        <w:rPr>
          <w:rFonts w:ascii="Times New Roman" w:hAnsi="Times New Roman"/>
          <w:i/>
          <w:sz w:val="17"/>
        </w:rPr>
        <w:t>Cohort Characteristics: ICU Admission Types and Ethnicity Demographics Distributions (left) and Variable Multicollinearity Correlation Matrix (right).</w:t>
      </w:r>
    </w:p>
    <w:p xmlns:wp14="http://schemas.microsoft.com/office/word/2010/wordml" w14:paraId="0AB4FC0F" wp14:textId="77777777">
      <w:pPr>
        <w:keepNext/>
        <w:spacing w:before="140" w:after="40"/>
      </w:pPr>
      <w:r w:rsidRPr="14396EC7" w:rsidR="77ED78B8">
        <w:rPr>
          <w:rFonts w:ascii="Times New Roman" w:hAnsi="Times New Roman"/>
          <w:b w:val="1"/>
          <w:bCs w:val="1"/>
          <w:i w:val="1"/>
          <w:iCs w:val="1"/>
          <w:sz w:val="20"/>
          <w:szCs w:val="20"/>
        </w:rPr>
        <w:t>B. Data Preprocessing &amp; Regularization Strategy (Training)</w:t>
      </w:r>
    </w:p>
    <w:p w:rsidR="456DC437" w:rsidP="14396EC7" w:rsidRDefault="456DC437" w14:paraId="62752849" w14:textId="5A26FD93">
      <w:pPr>
        <w:spacing w:before="0" w:after="80" w:line="264" w:lineRule="auto"/>
        <w:jc w:val="both"/>
      </w:pPr>
      <w:r w:rsidRPr="14396EC7" w:rsidR="456DC437">
        <w:rPr>
          <w:rFonts w:ascii="Times New Roman" w:hAnsi="Times New Roman"/>
          <w:sz w:val="19"/>
          <w:szCs w:val="19"/>
        </w:rPr>
        <w:t>For tabular data in the clinical context, clinical pre-processing and missingness engineering act as regularizers for the purpose of developing a diverse feature space to avoid overfitting.</w:t>
      </w:r>
    </w:p>
    <w:p xmlns:wp14="http://schemas.microsoft.com/office/word/2010/wordml" w14:paraId="077967C2" wp14:textId="77777777">
      <w:pPr>
        <w:keepNext/>
        <w:spacing w:before="120" w:after="40"/>
        <w:jc w:val="center"/>
      </w:pPr>
      <w:r>
        <w:rPr>
          <w:rFonts w:ascii="Times New Roman" w:hAnsi="Times New Roman"/>
          <w:b/>
          <w:sz w:val="17"/>
        </w:rPr>
        <w:t>TABLE III — PREPROCESSING AND REGULARIZATION STRATEGY</w:t>
      </w:r>
    </w:p>
    <w:tbl>
      <w:tblPr>
        <w:tblW w:w="0" w:type="auto"/>
        <w:jc w:val="center"/>
        <w:tblLook w:val="04A0" w:firstRow="1" w:lastRow="0" w:firstColumn="1" w:lastColumn="0" w:noHBand="0" w:noVBand="1"/>
        <w:tblBorders>
          <w:top w:val="single" w:color="000000" w:sz="8" w:space="0"/>
          <w:bottom w:val="single" w:color="000000" w:sz="8" w:space="0"/>
          <w:insideH w:val="single" w:color="D3D3D3" w:sz="4" w:space="0"/>
          <w:insideV w:val="none"/>
          <w:left w:val="none"/>
          <w:right w:val="none"/>
        </w:tblBorders>
      </w:tblPr>
      <w:tblGrid>
        <w:gridCol w:w="3360"/>
        <w:gridCol w:w="3360"/>
        <w:gridCol w:w="3360"/>
      </w:tblGrid>
      <w:tr xmlns:wp14="http://schemas.microsoft.com/office/word/2010/wordml" w14:paraId="200CB764" wp14:textId="77777777">
        <w:tc>
          <w:tcPr>
            <w:tcW w:w="3360" w:type="dxa"/>
          </w:tcPr>
          <w:p w14:paraId="0788527C" wp14:textId="77777777">
            <w:pPr>
              <w:jc w:val="center"/>
            </w:pPr>
            <w:r>
              <w:rPr>
                <w:rFonts w:ascii="Times New Roman" w:hAnsi="Times New Roman"/>
                <w:b/>
                <w:sz w:val="17"/>
              </w:rPr>
              <w:t>Technique</w:t>
            </w:r>
          </w:p>
        </w:tc>
        <w:tc>
          <w:tcPr>
            <w:tcW w:w="3360" w:type="dxa"/>
          </w:tcPr>
          <w:p w14:paraId="1471D45A" wp14:textId="77777777">
            <w:pPr>
              <w:jc w:val="center"/>
            </w:pPr>
            <w:r>
              <w:rPr>
                <w:rFonts w:ascii="Times New Roman" w:hAnsi="Times New Roman"/>
                <w:b/>
                <w:sz w:val="17"/>
              </w:rPr>
              <w:t>Parameter</w:t>
            </w:r>
          </w:p>
        </w:tc>
        <w:tc>
          <w:tcPr>
            <w:tcW w:w="3360" w:type="dxa"/>
          </w:tcPr>
          <w:p w14:paraId="39EC13BE" wp14:textId="77777777">
            <w:pPr>
              <w:jc w:val="left"/>
            </w:pPr>
            <w:r>
              <w:rPr>
                <w:rFonts w:ascii="Times New Roman" w:hAnsi="Times New Roman"/>
                <w:b/>
                <w:sz w:val="17"/>
              </w:rPr>
              <w:t>Purpose</w:t>
            </w:r>
          </w:p>
        </w:tc>
      </w:tr>
      <w:tr xmlns:wp14="http://schemas.microsoft.com/office/word/2010/wordml" w14:paraId="5325CC02" wp14:textId="77777777">
        <w:tc>
          <w:tcPr>
            <w:tcW w:w="3360" w:type="dxa"/>
          </w:tcPr>
          <w:p w14:paraId="29BAFE06" wp14:textId="77777777">
            <w:pPr>
              <w:jc w:val="center"/>
            </w:pPr>
            <w:r>
              <w:rPr>
                <w:rFonts w:ascii="Times New Roman" w:hAnsi="Times New Roman"/>
                <w:sz w:val="17"/>
              </w:rPr>
              <w:t>Temp Unification</w:t>
            </w:r>
          </w:p>
        </w:tc>
        <w:tc>
          <w:tcPr>
            <w:tcW w:w="3360" w:type="dxa"/>
          </w:tcPr>
          <w:p w14:paraId="0C20E845" wp14:textId="77777777">
            <w:pPr>
              <w:jc w:val="center"/>
            </w:pPr>
            <w:r>
              <w:rPr>
                <w:rFonts w:ascii="Times New Roman" w:hAnsi="Times New Roman"/>
                <w:sz w:val="17"/>
              </w:rPr>
              <w:t>C = (F - 32) * 5/9</w:t>
            </w:r>
          </w:p>
        </w:tc>
        <w:tc>
          <w:tcPr>
            <w:tcW w:w="3360" w:type="dxa"/>
          </w:tcPr>
          <w:p w14:paraId="7C1E30F5" wp14:textId="77777777">
            <w:pPr>
              <w:jc w:val="left"/>
            </w:pPr>
            <w:r>
              <w:rPr>
                <w:rFonts w:ascii="Times New Roman" w:hAnsi="Times New Roman"/>
                <w:sz w:val="17"/>
              </w:rPr>
              <w:t>Unifies temperature scales to Celsius.</w:t>
            </w:r>
          </w:p>
        </w:tc>
      </w:tr>
      <w:tr xmlns:wp14="http://schemas.microsoft.com/office/word/2010/wordml" w14:paraId="1C7500A2" wp14:textId="77777777">
        <w:tc>
          <w:tcPr>
            <w:tcW w:w="3360" w:type="dxa"/>
          </w:tcPr>
          <w:p w14:paraId="13506DE4" wp14:textId="77777777">
            <w:pPr>
              <w:jc w:val="center"/>
            </w:pPr>
            <w:r>
              <w:rPr>
                <w:rFonts w:ascii="Times New Roman" w:hAnsi="Times New Roman"/>
                <w:sz w:val="17"/>
              </w:rPr>
              <w:t>Outlier Scrubbing</w:t>
            </w:r>
          </w:p>
        </w:tc>
        <w:tc>
          <w:tcPr>
            <w:tcW w:w="3360" w:type="dxa"/>
          </w:tcPr>
          <w:p w14:paraId="2AA94F26" wp14:textId="77777777">
            <w:pPr>
              <w:jc w:val="center"/>
            </w:pPr>
            <w:r>
              <w:rPr>
                <w:rFonts w:ascii="Times New Roman" w:hAnsi="Times New Roman"/>
                <w:sz w:val="17"/>
              </w:rPr>
              <w:t>HR [30, 220], Temp [32, 45]</w:t>
            </w:r>
          </w:p>
        </w:tc>
        <w:tc>
          <w:tcPr>
            <w:tcW w:w="3360" w:type="dxa"/>
          </w:tcPr>
          <w:p w14:paraId="6214ECFE" wp14:textId="77777777">
            <w:pPr>
              <w:jc w:val="left"/>
            </w:pPr>
            <w:r>
              <w:rPr>
                <w:rFonts w:ascii="Times New Roman" w:hAnsi="Times New Roman"/>
                <w:sz w:val="17"/>
              </w:rPr>
              <w:t>Replaces physiological noise with NaN.</w:t>
            </w:r>
          </w:p>
        </w:tc>
      </w:tr>
      <w:tr xmlns:wp14="http://schemas.microsoft.com/office/word/2010/wordml" w14:paraId="4AF2D14C" wp14:textId="77777777">
        <w:tc>
          <w:tcPr>
            <w:tcW w:w="3360" w:type="dxa"/>
          </w:tcPr>
          <w:p w14:paraId="7FD8B16B" wp14:textId="77777777">
            <w:pPr>
              <w:jc w:val="center"/>
            </w:pPr>
            <w:r>
              <w:rPr>
                <w:rFonts w:ascii="Times New Roman" w:hAnsi="Times New Roman"/>
                <w:sz w:val="17"/>
              </w:rPr>
              <w:t>Baseline Imputation</w:t>
            </w:r>
          </w:p>
        </w:tc>
        <w:tc>
          <w:tcPr>
            <w:tcW w:w="3360" w:type="dxa"/>
          </w:tcPr>
          <w:p w14:paraId="28781F40" wp14:textId="77777777">
            <w:pPr>
              <w:jc w:val="center"/>
            </w:pPr>
            <w:r>
              <w:rPr>
                <w:rFonts w:ascii="Times New Roman" w:hAnsi="Times New Roman"/>
                <w:sz w:val="17"/>
              </w:rPr>
              <w:t>Potassium=4.2, Creatinine=0.9</w:t>
            </w:r>
          </w:p>
        </w:tc>
        <w:tc>
          <w:tcPr>
            <w:tcW w:w="3360" w:type="dxa"/>
          </w:tcPr>
          <w:p w14:paraId="0D67E251" wp14:textId="77777777">
            <w:pPr>
              <w:jc w:val="left"/>
            </w:pPr>
            <w:r>
              <w:rPr>
                <w:rFonts w:ascii="Times New Roman" w:hAnsi="Times New Roman"/>
                <w:sz w:val="17"/>
              </w:rPr>
              <w:t>Imputes missing laboratory values with healthy reference values.</w:t>
            </w:r>
          </w:p>
        </w:tc>
      </w:tr>
      <w:tr xmlns:wp14="http://schemas.microsoft.com/office/word/2010/wordml" w14:paraId="5CEA8621" wp14:textId="77777777">
        <w:tc>
          <w:tcPr>
            <w:tcW w:w="3360" w:type="dxa"/>
          </w:tcPr>
          <w:p w14:paraId="6E0F4B36" wp14:textId="77777777">
            <w:pPr>
              <w:jc w:val="center"/>
            </w:pPr>
            <w:r>
              <w:rPr>
                <w:rFonts w:ascii="Times New Roman" w:hAnsi="Times New Roman"/>
                <w:sz w:val="17"/>
              </w:rPr>
              <w:t>Informative Missingness</w:t>
            </w:r>
          </w:p>
        </w:tc>
        <w:tc>
          <w:tcPr>
            <w:tcW w:w="3360" w:type="dxa"/>
          </w:tcPr>
          <w:p w14:paraId="65E847B3" wp14:textId="77777777">
            <w:pPr>
              <w:jc w:val="center"/>
            </w:pPr>
            <w:r>
              <w:rPr>
                <w:rFonts w:ascii="Times New Roman" w:hAnsi="Times New Roman"/>
                <w:sz w:val="17"/>
              </w:rPr>
              <w:t>is_missing_&lt;lab_name&gt;</w:t>
            </w:r>
          </w:p>
        </w:tc>
        <w:tc>
          <w:tcPr>
            <w:tcW w:w="3360" w:type="dxa"/>
          </w:tcPr>
          <w:p w14:paraId="70A217A8" wp14:textId="77777777">
            <w:pPr>
              <w:jc w:val="left"/>
            </w:pPr>
            <w:r>
              <w:rPr>
                <w:rFonts w:ascii="Times New Roman" w:hAnsi="Times New Roman"/>
                <w:sz w:val="17"/>
              </w:rPr>
              <w:t>Encodes clinician diagnostic ordering decision.</w:t>
            </w:r>
          </w:p>
        </w:tc>
      </w:tr>
      <w:tr xmlns:wp14="http://schemas.microsoft.com/office/word/2010/wordml" w14:paraId="789F2922" wp14:textId="77777777">
        <w:tc>
          <w:tcPr>
            <w:tcW w:w="3360" w:type="dxa"/>
          </w:tcPr>
          <w:p w14:paraId="000BA3BD" wp14:textId="77777777">
            <w:pPr>
              <w:jc w:val="center"/>
            </w:pPr>
            <w:r>
              <w:rPr>
                <w:rFonts w:ascii="Times New Roman" w:hAnsi="Times New Roman"/>
                <w:sz w:val="17"/>
              </w:rPr>
              <w:t>Z-Score Scaling</w:t>
            </w:r>
          </w:p>
        </w:tc>
        <w:tc>
          <w:tcPr>
            <w:tcW w:w="3360" w:type="dxa"/>
          </w:tcPr>
          <w:p w14:paraId="53784BB7" wp14:textId="77777777">
            <w:pPr>
              <w:jc w:val="center"/>
            </w:pPr>
            <w:r>
              <w:rPr>
                <w:rFonts w:ascii="Times New Roman" w:hAnsi="Times New Roman"/>
                <w:sz w:val="17"/>
              </w:rPr>
              <w:t>Mean = 0, Std = 1</w:t>
            </w:r>
          </w:p>
        </w:tc>
        <w:tc>
          <w:tcPr>
            <w:tcW w:w="3360" w:type="dxa"/>
          </w:tcPr>
          <w:p w14:paraId="378263B4" wp14:textId="77777777">
            <w:pPr>
              <w:jc w:val="left"/>
            </w:pPr>
            <w:r>
              <w:rPr>
                <w:rFonts w:ascii="Times New Roman" w:hAnsi="Times New Roman"/>
                <w:sz w:val="17"/>
              </w:rPr>
              <w:t>Standardizes vital sign feature scales.</w:t>
            </w:r>
          </w:p>
        </w:tc>
      </w:tr>
    </w:tbl>
    <w:p xmlns:wp14="http://schemas.microsoft.com/office/word/2010/wordml" w14:paraId="64A5273F" wp14:textId="77777777">
      <w:pPr>
        <w:keepNext/>
        <w:spacing w:before="140" w:after="40"/>
      </w:pPr>
      <w:r w:rsidRPr="14396EC7" w:rsidR="77ED78B8">
        <w:rPr>
          <w:rFonts w:ascii="Times New Roman" w:hAnsi="Times New Roman"/>
          <w:b w:val="1"/>
          <w:bCs w:val="1"/>
          <w:i w:val="1"/>
          <w:iCs w:val="1"/>
          <w:sz w:val="20"/>
          <w:szCs w:val="20"/>
        </w:rPr>
        <w:t>C. Bedside Perturbation &amp; Inference Strategy (Inference)</w:t>
      </w:r>
    </w:p>
    <w:p w:rsidR="563A84B5" w:rsidP="14396EC7" w:rsidRDefault="563A84B5" w14:paraId="686B2F3C" w14:textId="098AB1B0">
      <w:pPr>
        <w:spacing w:before="0" w:after="80" w:line="264" w:lineRule="auto"/>
        <w:jc w:val="both"/>
      </w:pPr>
      <w:r w:rsidRPr="14396EC7" w:rsidR="563A84B5">
        <w:rPr>
          <w:rFonts w:ascii="Times New Roman" w:hAnsi="Times New Roman"/>
          <w:sz w:val="19"/>
          <w:szCs w:val="19"/>
        </w:rPr>
        <w:t>Inference variance is addressed via the technique of averaging on fold-wise Stratified 5-Fold cross validation estimators. Also, doctors are able to do bedside perturbation analysis through manual manipulation of vital signs slider bars in the dashboard interface.</w:t>
      </w:r>
    </w:p>
    <w:p xmlns:wp14="http://schemas.microsoft.com/office/word/2010/wordml" w14:paraId="1B780C02" wp14:textId="77777777">
      <w:pPr>
        <w:keepNext/>
        <w:spacing w:before="220" w:after="60"/>
      </w:pPr>
      <w:r>
        <w:rPr>
          <w:rFonts w:ascii="Times New Roman" w:hAnsi="Times New Roman"/>
          <w:b/>
          <w:sz w:val="21"/>
        </w:rPr>
        <w:t>IV. Methodology</w:t>
      </w:r>
    </w:p>
    <w:p xmlns:wp14="http://schemas.microsoft.com/office/word/2010/wordml" w14:paraId="23831FFF" wp14:textId="77777777">
      <w:pPr>
        <w:spacing w:before="0" w:after="80" w:line="264" w:lineRule="auto"/>
        <w:jc w:val="both"/>
      </w:pPr>
      <w:r>
        <w:rPr>
          <w:rFonts w:ascii="Times New Roman" w:hAnsi="Times New Roman"/>
          <w:sz w:val="19"/>
        </w:rPr>
        <w:t>All candidate pipelines share a standard training budget. Table IV summarizes the global training configuration.</w:t>
      </w:r>
    </w:p>
    <w:p xmlns:wp14="http://schemas.microsoft.com/office/word/2010/wordml" w14:paraId="2FDEB3F5" wp14:textId="77777777">
      <w:pPr>
        <w:keepNext/>
        <w:spacing w:before="120" w:after="40"/>
        <w:jc w:val="center"/>
      </w:pPr>
      <w:r>
        <w:rPr>
          <w:rFonts w:ascii="Times New Roman" w:hAnsi="Times New Roman"/>
          <w:b/>
          <w:sz w:val="17"/>
        </w:rPr>
        <w:t>TABLE IV — GLOBAL TRAINING CONFIGURATION</w:t>
      </w:r>
    </w:p>
    <w:tbl>
      <w:tblPr>
        <w:tblW w:w="0" w:type="auto"/>
        <w:jc w:val="center"/>
        <w:tblLook w:val="04A0" w:firstRow="1" w:lastRow="0" w:firstColumn="1" w:lastColumn="0" w:noHBand="0" w:noVBand="1"/>
        <w:tblBorders>
          <w:top w:val="single" w:color="000000" w:sz="8" w:space="0"/>
          <w:bottom w:val="single" w:color="000000" w:sz="8" w:space="0"/>
          <w:insideH w:val="single" w:color="D3D3D3" w:sz="4" w:space="0"/>
          <w:insideV w:val="none"/>
          <w:left w:val="none"/>
          <w:right w:val="none"/>
        </w:tblBorders>
      </w:tblPr>
      <w:tblGrid>
        <w:gridCol w:w="3360"/>
        <w:gridCol w:w="3360"/>
        <w:gridCol w:w="3360"/>
      </w:tblGrid>
      <w:tr xmlns:wp14="http://schemas.microsoft.com/office/word/2010/wordml" w14:paraId="0BE6C17B" wp14:textId="77777777">
        <w:tc>
          <w:tcPr>
            <w:tcW w:w="3360" w:type="dxa"/>
          </w:tcPr>
          <w:p w14:paraId="421071B6" wp14:textId="77777777">
            <w:pPr>
              <w:jc w:val="center"/>
            </w:pPr>
            <w:r>
              <w:rPr>
                <w:rFonts w:ascii="Times New Roman" w:hAnsi="Times New Roman"/>
                <w:b/>
                <w:sz w:val="17"/>
              </w:rPr>
              <w:t>Hyperparameter</w:t>
            </w:r>
          </w:p>
        </w:tc>
        <w:tc>
          <w:tcPr>
            <w:tcW w:w="3360" w:type="dxa"/>
          </w:tcPr>
          <w:p w14:paraId="6D3D45CB" wp14:textId="77777777">
            <w:pPr>
              <w:jc w:val="center"/>
            </w:pPr>
            <w:r>
              <w:rPr>
                <w:rFonts w:ascii="Times New Roman" w:hAnsi="Times New Roman"/>
                <w:b/>
                <w:sz w:val="17"/>
              </w:rPr>
              <w:t>Value</w:t>
            </w:r>
          </w:p>
        </w:tc>
        <w:tc>
          <w:tcPr>
            <w:tcW w:w="3360" w:type="dxa"/>
          </w:tcPr>
          <w:p w14:paraId="25546E3C" wp14:textId="77777777">
            <w:pPr>
              <w:jc w:val="left"/>
            </w:pPr>
            <w:r>
              <w:rPr>
                <w:rFonts w:ascii="Times New Roman" w:hAnsi="Times New Roman"/>
                <w:b/>
                <w:sz w:val="17"/>
              </w:rPr>
              <w:t>Notes</w:t>
            </w:r>
          </w:p>
        </w:tc>
      </w:tr>
      <w:tr xmlns:wp14="http://schemas.microsoft.com/office/word/2010/wordml" w14:paraId="3341127B" wp14:textId="77777777">
        <w:tc>
          <w:tcPr>
            <w:tcW w:w="3360" w:type="dxa"/>
          </w:tcPr>
          <w:p w14:paraId="30DE5ED4" wp14:textId="77777777">
            <w:pPr>
              <w:jc w:val="center"/>
            </w:pPr>
            <w:r>
              <w:rPr>
                <w:rFonts w:ascii="Times New Roman" w:hAnsi="Times New Roman"/>
                <w:sz w:val="17"/>
              </w:rPr>
              <w:t>Observation Window</w:t>
            </w:r>
          </w:p>
        </w:tc>
        <w:tc>
          <w:tcPr>
            <w:tcW w:w="3360" w:type="dxa"/>
          </w:tcPr>
          <w:p w14:paraId="34A48A7E" wp14:textId="77777777">
            <w:pPr>
              <w:jc w:val="center"/>
            </w:pPr>
            <w:r>
              <w:rPr>
                <w:rFonts w:ascii="Times New Roman" w:hAnsi="Times New Roman"/>
                <w:sz w:val="17"/>
              </w:rPr>
              <w:t>t &lt;= intime + 24 hours</w:t>
            </w:r>
          </w:p>
        </w:tc>
        <w:tc>
          <w:tcPr>
            <w:tcW w:w="3360" w:type="dxa"/>
          </w:tcPr>
          <w:p w14:paraId="5FA82293" wp14:textId="77777777">
            <w:pPr>
              <w:jc w:val="left"/>
            </w:pPr>
            <w:r>
              <w:rPr>
                <w:rFonts w:ascii="Times New Roman" w:hAnsi="Times New Roman"/>
                <w:sz w:val="17"/>
              </w:rPr>
              <w:t>Eliminates temporal data leakage.</w:t>
            </w:r>
          </w:p>
        </w:tc>
      </w:tr>
      <w:tr xmlns:wp14="http://schemas.microsoft.com/office/word/2010/wordml" w14:paraId="48F09317" wp14:textId="77777777">
        <w:tc>
          <w:tcPr>
            <w:tcW w:w="3360" w:type="dxa"/>
          </w:tcPr>
          <w:p w14:paraId="4D754256" wp14:textId="77777777">
            <w:pPr>
              <w:jc w:val="center"/>
            </w:pPr>
            <w:r>
              <w:rPr>
                <w:rFonts w:ascii="Times New Roman" w:hAnsi="Times New Roman"/>
                <w:sz w:val="17"/>
              </w:rPr>
              <w:t>Feature Engineering</w:t>
            </w:r>
          </w:p>
        </w:tc>
        <w:tc>
          <w:tcPr>
            <w:tcW w:w="3360" w:type="dxa"/>
          </w:tcPr>
          <w:p>
            <w:r>
              <w:t>9 Clinical Biomarkers</w:t>
            </w:r>
          </w:p>
        </w:tc>
        <w:tc>
          <w:tcPr>
            <w:tcW w:w="3360" w:type="dxa"/>
          </w:tcPr>
          <w:p>
            <w:r>
              <w:t>Constrained feature space to prevent overfitting.</w:t>
            </w:r>
          </w:p>
        </w:tc>
      </w:tr>
      <w:tr xmlns:wp14="http://schemas.microsoft.com/office/word/2010/wordml" w14:paraId="23618EB1" wp14:textId="77777777">
        <w:tc>
          <w:tcPr>
            <w:tcW w:w="3360" w:type="dxa"/>
          </w:tcPr>
          <w:p>
            <w:r>
              <w:t>Imbalance Correction</w:t>
            </w:r>
          </w:p>
        </w:tc>
        <w:tc>
          <w:tcPr>
            <w:tcW w:w="3360" w:type="dxa"/>
          </w:tcPr>
          <w:p>
            <w:r>
              <w:t>Cost-Sensitive Class Weights</w:t>
            </w:r>
          </w:p>
        </w:tc>
        <w:tc>
          <w:tcPr>
            <w:tcW w:w="3360" w:type="dxa"/>
          </w:tcPr>
          <w:p>
            <w:r>
              <w:t>Adjusts estimator loss function for minority class.</w:t>
            </w:r>
          </w:p>
        </w:tc>
      </w:tr>
      <w:tr xmlns:wp14="http://schemas.microsoft.com/office/word/2010/wordml" w14:paraId="04F10AC3" wp14:textId="77777777">
        <w:tc>
          <w:tcPr>
            <w:tcW w:w="3360" w:type="dxa"/>
          </w:tcPr>
          <w:p w14:paraId="4D363E67" wp14:textId="77777777">
            <w:pPr>
              <w:jc w:val="center"/>
            </w:pPr>
            <w:r>
              <w:rPr>
                <w:rFonts w:ascii="Times New Roman" w:hAnsi="Times New Roman"/>
                <w:sz w:val="17"/>
              </w:rPr>
              <w:t>Cross-Validation</w:t>
            </w:r>
          </w:p>
        </w:tc>
        <w:tc>
          <w:tcPr>
            <w:tcW w:w="3360" w:type="dxa"/>
          </w:tcPr>
          <w:p w14:paraId="3E93DF5C" wp14:textId="77777777">
            <w:pPr>
              <w:jc w:val="center"/>
            </w:pPr>
            <w:r>
              <w:rPr>
                <w:rFonts w:ascii="Times New Roman" w:hAnsi="Times New Roman"/>
                <w:sz w:val="17"/>
              </w:rPr>
              <w:t>Stratified 5-Fold</w:t>
            </w:r>
          </w:p>
        </w:tc>
        <w:tc>
          <w:tcPr>
            <w:tcW w:w="3360" w:type="dxa"/>
          </w:tcPr>
          <w:p w14:paraId="01FE17C3" wp14:textId="77777777">
            <w:pPr>
              <w:jc w:val="left"/>
            </w:pPr>
            <w:r>
              <w:rPr>
                <w:rFonts w:ascii="Times New Roman" w:hAnsi="Times New Roman"/>
                <w:sz w:val="17"/>
              </w:rPr>
              <w:t>Ensures stable validation split ratios.</w:t>
            </w:r>
          </w:p>
        </w:tc>
      </w:tr>
      <w:tr xmlns:wp14="http://schemas.microsoft.com/office/word/2010/wordml" w14:paraId="5B5F174A" wp14:textId="77777777">
        <w:tc>
          <w:tcPr>
            <w:tcW w:w="3360" w:type="dxa"/>
          </w:tcPr>
          <w:p w14:paraId="5A7F2300" wp14:textId="77777777">
            <w:pPr>
              <w:jc w:val="center"/>
            </w:pPr>
            <w:r>
              <w:rPr>
                <w:rFonts w:ascii="Times New Roman" w:hAnsi="Times New Roman"/>
                <w:sz w:val="17"/>
              </w:rPr>
              <w:t>Optimization Metric</w:t>
            </w:r>
          </w:p>
        </w:tc>
        <w:tc>
          <w:tcPr>
            <w:tcW w:w="3360" w:type="dxa"/>
          </w:tcPr>
          <w:p w14:paraId="1E8B6DDD" wp14:textId="77777777">
            <w:pPr>
              <w:jc w:val="center"/>
            </w:pPr>
            <w:r>
              <w:rPr>
                <w:rFonts w:ascii="Times New Roman" w:hAnsi="Times New Roman"/>
                <w:sz w:val="17"/>
              </w:rPr>
              <w:t>Youden's J (99-step sweep)</w:t>
            </w:r>
          </w:p>
        </w:tc>
        <w:tc>
          <w:tcPr>
            <w:tcW w:w="3360" w:type="dxa"/>
          </w:tcPr>
          <w:p w14:paraId="6670A455" wp14:textId="77777777">
            <w:pPr>
              <w:jc w:val="left"/>
            </w:pPr>
            <w:r>
              <w:rPr>
                <w:rFonts w:ascii="Times New Roman" w:hAnsi="Times New Roman"/>
                <w:sz w:val="17"/>
              </w:rPr>
              <w:t>Maximizes clinical sensitivity/recall.</w:t>
            </w:r>
          </w:p>
        </w:tc>
      </w:tr>
      <w:tr xmlns:wp14="http://schemas.microsoft.com/office/word/2010/wordml" w14:paraId="17910797" wp14:textId="77777777">
        <w:tc>
          <w:tcPr>
            <w:tcW w:w="3360" w:type="dxa"/>
          </w:tcPr>
          <w:p w14:paraId="7B71BE3D" wp14:textId="77777777">
            <w:pPr>
              <w:jc w:val="center"/>
            </w:pPr>
            <w:r>
              <w:rPr>
                <w:rFonts w:ascii="Times New Roman" w:hAnsi="Times New Roman"/>
                <w:sz w:val="17"/>
              </w:rPr>
              <w:t>TTA Perturbations</w:t>
            </w:r>
          </w:p>
        </w:tc>
        <w:tc>
          <w:tcPr>
            <w:tcW w:w="3360" w:type="dxa"/>
          </w:tcPr>
          <w:p w14:paraId="0C7A4802" wp14:textId="77777777">
            <w:pPr>
              <w:jc w:val="center"/>
            </w:pPr>
            <w:r>
              <w:rPr>
                <w:rFonts w:ascii="Times New Roman" w:hAnsi="Times New Roman"/>
                <w:sz w:val="17"/>
              </w:rPr>
              <w:t>Bedside Sliders (9 Biomarkers)</w:t>
            </w:r>
          </w:p>
        </w:tc>
        <w:tc>
          <w:tcPr>
            <w:tcW w:w="3360" w:type="dxa"/>
          </w:tcPr>
          <w:p w14:paraId="3C1BD3D1" wp14:textId="77777777">
            <w:pPr>
              <w:jc w:val="left"/>
            </w:pPr>
            <w:r>
              <w:rPr>
                <w:rFonts w:ascii="Times New Roman" w:hAnsi="Times New Roman"/>
                <w:sz w:val="17"/>
              </w:rPr>
              <w:t>Dynamic clinician sensitivity checks.</w:t>
            </w:r>
          </w:p>
        </w:tc>
      </w:tr>
    </w:tbl>
    <w:p xmlns:wp14="http://schemas.microsoft.com/office/word/2010/wordml" w14:paraId="7AF0D4D3" wp14:textId="77777777">
      <w:pPr>
        <w:keepNext/>
        <w:spacing w:before="140" w:after="40"/>
      </w:pPr>
      <w:r w:rsidRPr="0AD20B78" w:rsidR="0AD20B78">
        <w:rPr>
          <w:rFonts w:ascii="Times New Roman" w:hAnsi="Times New Roman"/>
          <w:b w:val="1"/>
          <w:bCs w:val="1"/>
          <w:i w:val="1"/>
          <w:iCs w:val="1"/>
          <w:sz w:val="20"/>
          <w:szCs w:val="20"/>
        </w:rPr>
        <w:t>A. Architectural Design of the Modeling Tier</w:t>
      </w:r>
    </w:p>
    <w:p w:rsidR="4C3190DB" w:rsidP="0AD20B78" w:rsidRDefault="4C3190DB" w14:paraId="6E129EEF" w14:textId="16A79789">
      <w:pPr>
        <w:spacing w:before="0" w:after="80" w:line="264" w:lineRule="auto"/>
        <w:jc w:val="both"/>
      </w:pPr>
      <w:r w:rsidRPr="14396EC7" w:rsidR="5164981F">
        <w:rPr>
          <w:rFonts w:ascii="Times New Roman" w:hAnsi="Times New Roman"/>
          <w:sz w:val="19"/>
          <w:szCs w:val="19"/>
        </w:rPr>
        <w:t>Seven base classifiers (Logistic Regression, Random Forest, Balanced Random Forest, XGBoost, LightGBM, CatBoost, ExtraTrees) and two advanced ensembles are tested using the pipeline. The standard parameter settings guarantee that the maximum depth of trees will be low (max_depth=3) for preventing overfitting on the anonymized sample.</w:t>
      </w:r>
    </w:p>
    <w:p w:rsidR="0AD20B78" w:rsidP="0AD20B78" w:rsidRDefault="0AD20B78" w14:paraId="20F8BC07" w14:textId="03FA802F">
      <w:pPr>
        <w:pStyle w:val="Normal"/>
        <w:spacing w:before="0" w:after="80" w:line="264" w:lineRule="auto"/>
        <w:jc w:val="both"/>
        <w:rPr>
          <w:rFonts w:ascii="Times New Roman" w:hAnsi="Times New Roman"/>
          <w:sz w:val="19"/>
          <w:szCs w:val="19"/>
        </w:rPr>
      </w:pPr>
    </w:p>
    <w:p w:rsidR="4C3190DB" w:rsidP="0AD20B78" w:rsidRDefault="4C3190DB" w14:paraId="2859DC05" w14:textId="480100B8">
      <w:pPr>
        <w:pStyle w:val="Normal"/>
        <w:spacing w:before="0" w:after="80" w:line="264" w:lineRule="auto"/>
        <w:jc w:val="both"/>
      </w:pPr>
      <w:r w:rsidRPr="14396EC7" w:rsidR="5FC7572B">
        <w:rPr>
          <w:rFonts w:ascii="Times New Roman" w:hAnsi="Times New Roman"/>
          <w:sz w:val="19"/>
          <w:szCs w:val="19"/>
        </w:rPr>
        <w:t>B. Characteristics of Key Models' Architecture</w:t>
      </w:r>
    </w:p>
    <w:p w:rsidR="202A8191" w:rsidP="14396EC7" w:rsidRDefault="202A8191" w14:paraId="1E35370A" w14:textId="0768FC05">
      <w:pPr>
        <w:pStyle w:val="Normal"/>
        <w:spacing w:before="0" w:after="80" w:line="264" w:lineRule="auto"/>
        <w:jc w:val="both"/>
      </w:pPr>
      <w:r w:rsidRPr="14396EC7" w:rsidR="202A8191">
        <w:rPr>
          <w:rFonts w:ascii="Times New Roman" w:hAnsi="Times New Roman"/>
          <w:sz w:val="19"/>
          <w:szCs w:val="19"/>
        </w:rPr>
        <w:t xml:space="preserve">The pipeline is tested using seven base classifier models (Logistic Regression, Random Forest, Balanced Random Forest, </w:t>
      </w:r>
      <w:r w:rsidRPr="14396EC7" w:rsidR="202A8191">
        <w:rPr>
          <w:rFonts w:ascii="Times New Roman" w:hAnsi="Times New Roman"/>
          <w:sz w:val="19"/>
          <w:szCs w:val="19"/>
        </w:rPr>
        <w:t>XGBoost</w:t>
      </w:r>
      <w:r w:rsidRPr="14396EC7" w:rsidR="202A8191">
        <w:rPr>
          <w:rFonts w:ascii="Times New Roman" w:hAnsi="Times New Roman"/>
          <w:sz w:val="19"/>
          <w:szCs w:val="19"/>
        </w:rPr>
        <w:t xml:space="preserve">, </w:t>
      </w:r>
      <w:r w:rsidRPr="14396EC7" w:rsidR="202A8191">
        <w:rPr>
          <w:rFonts w:ascii="Times New Roman" w:hAnsi="Times New Roman"/>
          <w:sz w:val="19"/>
          <w:szCs w:val="19"/>
        </w:rPr>
        <w:t>LightGBM</w:t>
      </w:r>
      <w:r w:rsidRPr="14396EC7" w:rsidR="202A8191">
        <w:rPr>
          <w:rFonts w:ascii="Times New Roman" w:hAnsi="Times New Roman"/>
          <w:sz w:val="19"/>
          <w:szCs w:val="19"/>
        </w:rPr>
        <w:t xml:space="preserve">, </w:t>
      </w:r>
      <w:r w:rsidRPr="14396EC7" w:rsidR="202A8191">
        <w:rPr>
          <w:rFonts w:ascii="Times New Roman" w:hAnsi="Times New Roman"/>
          <w:sz w:val="19"/>
          <w:szCs w:val="19"/>
        </w:rPr>
        <w:t>CatBoost</w:t>
      </w:r>
      <w:r w:rsidRPr="14396EC7" w:rsidR="202A8191">
        <w:rPr>
          <w:rFonts w:ascii="Times New Roman" w:hAnsi="Times New Roman"/>
          <w:sz w:val="19"/>
          <w:szCs w:val="19"/>
        </w:rPr>
        <w:t xml:space="preserve">, </w:t>
      </w:r>
      <w:r w:rsidRPr="14396EC7" w:rsidR="202A8191">
        <w:rPr>
          <w:rFonts w:ascii="Times New Roman" w:hAnsi="Times New Roman"/>
          <w:sz w:val="19"/>
          <w:szCs w:val="19"/>
        </w:rPr>
        <w:t>ExtraTrees</w:t>
      </w:r>
      <w:r w:rsidRPr="14396EC7" w:rsidR="202A8191">
        <w:rPr>
          <w:rFonts w:ascii="Times New Roman" w:hAnsi="Times New Roman"/>
          <w:sz w:val="19"/>
          <w:szCs w:val="19"/>
        </w:rPr>
        <w:t>) and two complex ensembles. The standard hyperparameters are used to ensure limited tree depth (</w:t>
      </w:r>
      <w:r w:rsidRPr="14396EC7" w:rsidR="202A8191">
        <w:rPr>
          <w:rFonts w:ascii="Times New Roman" w:hAnsi="Times New Roman"/>
          <w:sz w:val="19"/>
          <w:szCs w:val="19"/>
        </w:rPr>
        <w:t>max_depth</w:t>
      </w:r>
      <w:r w:rsidRPr="14396EC7" w:rsidR="202A8191">
        <w:rPr>
          <w:rFonts w:ascii="Times New Roman" w:hAnsi="Times New Roman"/>
          <w:sz w:val="19"/>
          <w:szCs w:val="19"/>
        </w:rPr>
        <w:t xml:space="preserve">=3) </w:t>
      </w:r>
      <w:r w:rsidRPr="14396EC7" w:rsidR="202A8191">
        <w:rPr>
          <w:rFonts w:ascii="Times New Roman" w:hAnsi="Times New Roman"/>
          <w:sz w:val="19"/>
          <w:szCs w:val="19"/>
        </w:rPr>
        <w:t>in order to</w:t>
      </w:r>
      <w:r w:rsidRPr="14396EC7" w:rsidR="202A8191">
        <w:rPr>
          <w:rFonts w:ascii="Times New Roman" w:hAnsi="Times New Roman"/>
          <w:sz w:val="19"/>
          <w:szCs w:val="19"/>
        </w:rPr>
        <w:t xml:space="preserve"> prevent overfitting in the anonymized dataset. </w:t>
      </w:r>
    </w:p>
    <w:p w:rsidR="202A8191" w:rsidP="14396EC7" w:rsidRDefault="202A8191" w14:paraId="0D3679D5" w14:textId="75775D9E">
      <w:pPr>
        <w:pStyle w:val="Normal"/>
        <w:spacing w:before="0" w:after="80" w:line="264" w:lineRule="auto"/>
        <w:jc w:val="both"/>
      </w:pPr>
      <w:r w:rsidRPr="14396EC7" w:rsidR="202A8191">
        <w:rPr>
          <w:rFonts w:ascii="Times New Roman" w:hAnsi="Times New Roman"/>
          <w:sz w:val="19"/>
          <w:szCs w:val="19"/>
        </w:rPr>
        <w:t xml:space="preserve">1. Logistic Regression: Uses L2 </w:t>
      </w:r>
      <w:r w:rsidRPr="14396EC7" w:rsidR="202A8191">
        <w:rPr>
          <w:rFonts w:ascii="Times New Roman" w:hAnsi="Times New Roman"/>
          <w:sz w:val="19"/>
          <w:szCs w:val="19"/>
        </w:rPr>
        <w:t>regularizer</w:t>
      </w:r>
      <w:r w:rsidRPr="14396EC7" w:rsidR="202A8191">
        <w:rPr>
          <w:rFonts w:ascii="Times New Roman" w:hAnsi="Times New Roman"/>
          <w:sz w:val="19"/>
          <w:szCs w:val="19"/>
        </w:rPr>
        <w:t xml:space="preserve"> (Ridge, C=0.1) to improve stability of coefficients in case of highly correlated biomarkers and prevent overfitting in small sample sizes</w:t>
      </w:r>
      <w:r w:rsidRPr="14396EC7" w:rsidR="202A8191">
        <w:rPr>
          <w:rFonts w:ascii="Times New Roman" w:hAnsi="Times New Roman"/>
          <w:sz w:val="19"/>
          <w:szCs w:val="19"/>
        </w:rPr>
        <w:t xml:space="preserve">.  </w:t>
      </w:r>
    </w:p>
    <w:p w:rsidR="202A8191" w:rsidP="14396EC7" w:rsidRDefault="202A8191" w14:paraId="60C4CE5E" w14:textId="70DE02D0">
      <w:pPr>
        <w:pStyle w:val="Normal"/>
        <w:spacing w:before="0" w:after="80" w:line="264" w:lineRule="auto"/>
        <w:jc w:val="both"/>
      </w:pPr>
      <w:r w:rsidRPr="14396EC7" w:rsidR="202A8191">
        <w:rPr>
          <w:rFonts w:ascii="Times New Roman" w:hAnsi="Times New Roman"/>
          <w:sz w:val="19"/>
          <w:szCs w:val="19"/>
        </w:rPr>
        <w:t xml:space="preserve">2. </w:t>
      </w:r>
      <w:r w:rsidRPr="14396EC7" w:rsidR="202A8191">
        <w:rPr>
          <w:rFonts w:ascii="Times New Roman" w:hAnsi="Times New Roman"/>
          <w:sz w:val="19"/>
          <w:szCs w:val="19"/>
        </w:rPr>
        <w:t>ExtraTrees</w:t>
      </w:r>
      <w:r w:rsidRPr="14396EC7" w:rsidR="202A8191">
        <w:rPr>
          <w:rFonts w:ascii="Times New Roman" w:hAnsi="Times New Roman"/>
          <w:sz w:val="19"/>
          <w:szCs w:val="19"/>
        </w:rPr>
        <w:t xml:space="preserve"> Classifier: The </w:t>
      </w:r>
      <w:r w:rsidRPr="14396EC7" w:rsidR="202A8191">
        <w:rPr>
          <w:rFonts w:ascii="Times New Roman" w:hAnsi="Times New Roman"/>
          <w:sz w:val="19"/>
          <w:szCs w:val="19"/>
        </w:rPr>
        <w:t>ExtraTrees</w:t>
      </w:r>
      <w:r w:rsidRPr="14396EC7" w:rsidR="202A8191">
        <w:rPr>
          <w:rFonts w:ascii="Times New Roman" w:hAnsi="Times New Roman"/>
          <w:sz w:val="19"/>
          <w:szCs w:val="19"/>
        </w:rPr>
        <w:t xml:space="preserve"> splits criterion randomizes </w:t>
      </w:r>
      <w:r w:rsidRPr="14396EC7" w:rsidR="202A8191">
        <w:rPr>
          <w:rFonts w:ascii="Times New Roman" w:hAnsi="Times New Roman"/>
          <w:sz w:val="19"/>
          <w:szCs w:val="19"/>
        </w:rPr>
        <w:t>thresholds</w:t>
      </w:r>
      <w:r w:rsidRPr="14396EC7" w:rsidR="202A8191">
        <w:rPr>
          <w:rFonts w:ascii="Times New Roman" w:hAnsi="Times New Roman"/>
          <w:sz w:val="19"/>
          <w:szCs w:val="19"/>
        </w:rPr>
        <w:t xml:space="preserve"> values </w:t>
      </w:r>
      <w:r w:rsidRPr="14396EC7" w:rsidR="202A8191">
        <w:rPr>
          <w:rFonts w:ascii="Times New Roman" w:hAnsi="Times New Roman"/>
          <w:sz w:val="19"/>
          <w:szCs w:val="19"/>
        </w:rPr>
        <w:t>in order to</w:t>
      </w:r>
      <w:r w:rsidRPr="14396EC7" w:rsidR="202A8191">
        <w:rPr>
          <w:rFonts w:ascii="Times New Roman" w:hAnsi="Times New Roman"/>
          <w:sz w:val="19"/>
          <w:szCs w:val="19"/>
        </w:rPr>
        <w:t xml:space="preserve"> become a strong </w:t>
      </w:r>
      <w:r w:rsidRPr="14396EC7" w:rsidR="202A8191">
        <w:rPr>
          <w:rFonts w:ascii="Times New Roman" w:hAnsi="Times New Roman"/>
          <w:sz w:val="19"/>
          <w:szCs w:val="19"/>
        </w:rPr>
        <w:t>regularizer</w:t>
      </w:r>
      <w:r w:rsidRPr="14396EC7" w:rsidR="202A8191">
        <w:rPr>
          <w:rFonts w:ascii="Times New Roman" w:hAnsi="Times New Roman"/>
          <w:sz w:val="19"/>
          <w:szCs w:val="19"/>
        </w:rPr>
        <w:t xml:space="preserve"> for tabular features</w:t>
      </w:r>
      <w:r w:rsidRPr="14396EC7" w:rsidR="202A8191">
        <w:rPr>
          <w:rFonts w:ascii="Times New Roman" w:hAnsi="Times New Roman"/>
          <w:sz w:val="19"/>
          <w:szCs w:val="19"/>
        </w:rPr>
        <w:t xml:space="preserve">.  </w:t>
      </w:r>
    </w:p>
    <w:p w:rsidR="202A8191" w:rsidP="14396EC7" w:rsidRDefault="202A8191" w14:paraId="002852CD" w14:textId="74C436FE">
      <w:pPr>
        <w:pStyle w:val="Normal"/>
        <w:spacing w:before="0" w:after="80" w:line="264" w:lineRule="auto"/>
        <w:jc w:val="both"/>
      </w:pPr>
      <w:r w:rsidRPr="14396EC7" w:rsidR="202A8191">
        <w:rPr>
          <w:rFonts w:ascii="Times New Roman" w:hAnsi="Times New Roman"/>
          <w:sz w:val="19"/>
          <w:szCs w:val="19"/>
        </w:rPr>
        <w:t xml:space="preserve">3. </w:t>
      </w:r>
      <w:r w:rsidRPr="14396EC7" w:rsidR="202A8191">
        <w:rPr>
          <w:rFonts w:ascii="Times New Roman" w:hAnsi="Times New Roman"/>
          <w:sz w:val="19"/>
          <w:szCs w:val="19"/>
        </w:rPr>
        <w:t>CatBoost</w:t>
      </w:r>
      <w:r w:rsidRPr="14396EC7" w:rsidR="202A8191">
        <w:rPr>
          <w:rFonts w:ascii="Times New Roman" w:hAnsi="Times New Roman"/>
          <w:sz w:val="19"/>
          <w:szCs w:val="19"/>
        </w:rPr>
        <w:t xml:space="preserve"> &amp; </w:t>
      </w:r>
      <w:r w:rsidRPr="14396EC7" w:rsidR="202A8191">
        <w:rPr>
          <w:rFonts w:ascii="Times New Roman" w:hAnsi="Times New Roman"/>
          <w:sz w:val="19"/>
          <w:szCs w:val="19"/>
        </w:rPr>
        <w:t>LightGBM</w:t>
      </w:r>
      <w:r w:rsidRPr="14396EC7" w:rsidR="202A8191">
        <w:rPr>
          <w:rFonts w:ascii="Times New Roman" w:hAnsi="Times New Roman"/>
          <w:sz w:val="19"/>
          <w:szCs w:val="19"/>
        </w:rPr>
        <w:t>: Gradient Boosting model with regularization for categorical features and tree depth</w:t>
      </w:r>
      <w:r w:rsidRPr="14396EC7" w:rsidR="202A8191">
        <w:rPr>
          <w:rFonts w:ascii="Times New Roman" w:hAnsi="Times New Roman"/>
          <w:sz w:val="19"/>
          <w:szCs w:val="19"/>
        </w:rPr>
        <w:t xml:space="preserve">.  </w:t>
      </w:r>
    </w:p>
    <w:p w:rsidR="202A8191" w:rsidP="14396EC7" w:rsidRDefault="202A8191" w14:paraId="4E46F756" w14:textId="67A97184">
      <w:pPr>
        <w:pStyle w:val="Normal"/>
        <w:spacing w:before="0" w:after="80" w:line="264" w:lineRule="auto"/>
        <w:jc w:val="both"/>
      </w:pPr>
      <w:r w:rsidRPr="14396EC7" w:rsidR="202A8191">
        <w:rPr>
          <w:rFonts w:ascii="Times New Roman" w:hAnsi="Times New Roman"/>
          <w:sz w:val="19"/>
          <w:szCs w:val="19"/>
        </w:rPr>
        <w:t>4. Stacking &amp; Voting Ensembles: Meta learning and voting method of base classifiers combination.</w:t>
      </w:r>
    </w:p>
    <w:p w:rsidR="4C3190DB" w:rsidP="0AD20B78" w:rsidRDefault="4C3190DB" w14:paraId="59E36D65" w14:textId="4E162CC0">
      <w:pPr>
        <w:pStyle w:val="Normal"/>
        <w:spacing w:before="0" w:after="80" w:line="264" w:lineRule="auto"/>
        <w:jc w:val="both"/>
      </w:pPr>
      <w:r w:rsidRPr="0AD20B78" w:rsidR="4C3190DB">
        <w:rPr>
          <w:rFonts w:ascii="Times New Roman" w:hAnsi="Times New Roman"/>
          <w:sz w:val="19"/>
          <w:szCs w:val="19"/>
        </w:rPr>
        <w:t xml:space="preserve"> </w:t>
      </w:r>
    </w:p>
    <w:p w:rsidR="4C3190DB" w:rsidP="0AD20B78" w:rsidRDefault="4C3190DB" w14:paraId="0512A502" w14:textId="2BB0E402">
      <w:pPr>
        <w:pStyle w:val="Normal"/>
        <w:spacing w:before="0" w:after="80" w:line="264" w:lineRule="auto"/>
        <w:jc w:val="both"/>
      </w:pPr>
      <w:r w:rsidRPr="14396EC7" w:rsidR="5FC7572B">
        <w:rPr>
          <w:rFonts w:ascii="Times New Roman" w:hAnsi="Times New Roman"/>
          <w:sz w:val="19"/>
          <w:szCs w:val="19"/>
        </w:rPr>
        <w:t>C. General CDSS Pipeline Architecture</w:t>
      </w:r>
    </w:p>
    <w:p w:rsidR="69BA2E74" w:rsidP="14396EC7" w:rsidRDefault="69BA2E74" w14:paraId="67AFE30F" w14:textId="71E04454">
      <w:pPr>
        <w:pStyle w:val="Normal"/>
        <w:spacing w:before="0" w:after="80" w:line="264" w:lineRule="auto"/>
        <w:jc w:val="both"/>
      </w:pPr>
      <w:r w:rsidRPr="14396EC7" w:rsidR="69BA2E74">
        <w:rPr>
          <w:rFonts w:ascii="Times New Roman" w:hAnsi="Times New Roman"/>
          <w:sz w:val="19"/>
          <w:szCs w:val="19"/>
        </w:rPr>
        <w:t>Architecture for CDSS pipeline involves a real-time Clinical Decision Support System architecture that is unified into three horizontally decoupled layers, namely: (1) Clinical Data Acquisition Layer, (2) Clinical Intelligence Layer, and (3) Clinical Decision Support Layer.</w:t>
      </w:r>
    </w:p>
    <w:p xmlns:wp14="http://schemas.microsoft.com/office/word/2010/wordml" w14:paraId="0A37501D" wp14:textId="77777777">
      <w:pPr>
        <w:spacing w:before="120" w:after="40"/>
        <w:jc w:val="center"/>
      </w:pPr>
      <w:r w:rsidR="14396EC7">
        <w:drawing>
          <wp:inline xmlns:wp14="http://schemas.microsoft.com/office/word/2010/wordprocessingDrawing" wp14:editId="40D37F16" wp14:anchorId="78FC07C9">
            <wp:extent cx="4290529" cy="2443302"/>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nput_file_13.png"/>
                    <pic:cNvPicPr/>
                  </pic:nvPicPr>
                  <pic:blipFill>
                    <a:blip xmlns:r="http://schemas.openxmlformats.org/officeDocument/2006/relationships" r:embed="rId10"/>
                    <a:srcRect l="4629" t="16267" r="17168" b="12891"/>
                    <a:stretch>
                      <a:fillRect/>
                    </a:stretch>
                  </pic:blipFill>
                  <pic:spPr>
                    <a:xfrm rot="0">
                      <a:off x="0" y="0"/>
                      <a:ext cx="4290529" cy="2443302"/>
                    </a:xfrm>
                    <a:prstGeom prst="rect"/>
                  </pic:spPr>
                </pic:pic>
              </a:graphicData>
            </a:graphic>
          </wp:inline>
        </w:drawing>
      </w:r>
    </w:p>
    <w:p xmlns:wp14="http://schemas.microsoft.com/office/word/2010/wordml" w14:paraId="06D4B312" wp14:textId="77777777">
      <w:pPr>
        <w:keepNext/>
        <w:spacing w:before="40" w:after="160"/>
        <w:jc w:val="center"/>
      </w:pPr>
      <w:r>
        <w:rPr>
          <w:rFonts w:ascii="Times New Roman" w:hAnsi="Times New Roman"/>
          <w:b/>
          <w:sz w:val="17"/>
        </w:rPr>
        <w:t xml:space="preserve">Fig. 2. </w:t>
      </w:r>
      <w:r>
        <w:rPr>
          <w:rFonts w:ascii="Times New Roman" w:hAnsi="Times New Roman"/>
          <w:i/>
          <w:sz w:val="17"/>
        </w:rPr>
        <w:t>CDSS Pipeline Architecture Horizontal Workflow: Clinical Data Acquisition Layer, Clinical Intelligence Layer, and Decision Support Layer.</w:t>
      </w:r>
    </w:p>
    <w:p xmlns:wp14="http://schemas.microsoft.com/office/word/2010/wordml" w14:paraId="5E7EC3CA" wp14:textId="77777777">
      <w:pPr>
        <w:keepNext/>
        <w:spacing w:before="220" w:after="60"/>
      </w:pPr>
      <w:r>
        <w:rPr>
          <w:rFonts w:ascii="Times New Roman" w:hAnsi="Times New Roman"/>
          <w:b/>
          <w:sz w:val="21"/>
        </w:rPr>
        <w:t>V. Experiments and Results</w:t>
      </w:r>
    </w:p>
    <w:p xmlns:wp14="http://schemas.microsoft.com/office/word/2010/wordml" w14:paraId="0BC87D21" wp14:textId="77777777">
      <w:pPr>
        <w:keepNext/>
        <w:spacing w:before="140" w:after="40"/>
      </w:pPr>
      <w:r w:rsidRPr="14396EC7" w:rsidR="77ED78B8">
        <w:rPr>
          <w:rFonts w:ascii="Times New Roman" w:hAnsi="Times New Roman"/>
          <w:b w:val="1"/>
          <w:bCs w:val="1"/>
          <w:i w:val="1"/>
          <w:iCs w:val="1"/>
          <w:sz w:val="20"/>
          <w:szCs w:val="20"/>
        </w:rPr>
        <w:t>A. Evaluation Metrics</w:t>
      </w:r>
    </w:p>
    <w:p w:rsidR="3172C571" w:rsidP="14396EC7" w:rsidRDefault="3172C571" w14:paraId="7F0B7599" w14:textId="21489489">
      <w:pPr>
        <w:spacing w:before="0" w:after="80" w:line="264" w:lineRule="auto"/>
        <w:jc w:val="both"/>
      </w:pPr>
      <w:r w:rsidRPr="14396EC7" w:rsidR="3172C571">
        <w:rPr>
          <w:rFonts w:ascii="Times New Roman" w:hAnsi="Times New Roman"/>
          <w:sz w:val="19"/>
          <w:szCs w:val="19"/>
        </w:rPr>
        <w:t>Evaluation of model performance is done using metrics like Accuracy, Sensitivity (Recall), Specificity, ROC-AUC, and Precision Recall Area under the curve (PR-AUC). Sensitivity and PR-AUC are very crucial due to safety and alert fatigue problems.</w:t>
      </w:r>
    </w:p>
    <w:p xmlns:wp14="http://schemas.microsoft.com/office/word/2010/wordml" w14:paraId="78CBE5E5" wp14:textId="77777777">
      <w:pPr>
        <w:keepNext/>
        <w:spacing w:before="140" w:after="40"/>
      </w:pPr>
      <w:r w:rsidRPr="0AD20B78" w:rsidR="0AD20B78">
        <w:rPr>
          <w:rFonts w:ascii="Times New Roman" w:hAnsi="Times New Roman"/>
          <w:b w:val="1"/>
          <w:bCs w:val="1"/>
          <w:i w:val="1"/>
          <w:iCs w:val="1"/>
          <w:sz w:val="20"/>
          <w:szCs w:val="20"/>
        </w:rPr>
        <w:t>B. Test-Set Performance Summary</w:t>
      </w:r>
    </w:p>
    <w:p w:rsidR="30838598" w:rsidP="0AD20B78" w:rsidRDefault="30838598" w14:paraId="0FF8907B" w14:textId="6C3E6DEA">
      <w:pPr>
        <w:spacing w:before="0" w:after="80" w:line="264" w:lineRule="auto"/>
        <w:jc w:val="both"/>
      </w:pPr>
      <w:r w:rsidRPr="14396EC7" w:rsidR="462E9BF5">
        <w:rPr>
          <w:rFonts w:ascii="Times New Roman" w:hAnsi="Times New Roman"/>
          <w:sz w:val="19"/>
          <w:szCs w:val="19"/>
        </w:rPr>
        <w:t>Table V shows test set performance for all nine modeling pipelines at their respective cut-off points optimized through Youden index.</w:t>
      </w:r>
    </w:p>
    <w:p xmlns:wp14="http://schemas.microsoft.com/office/word/2010/wordml" w14:paraId="150F690C" wp14:textId="77777777">
      <w:pPr>
        <w:keepNext/>
        <w:spacing w:before="120" w:after="40"/>
        <w:jc w:val="center"/>
      </w:pPr>
      <w:r>
        <w:rPr>
          <w:rFonts w:ascii="Times New Roman" w:hAnsi="Times New Roman"/>
          <w:b/>
          <w:sz w:val="17"/>
        </w:rPr>
        <w:t>TABLE V — TEST-SET PERFORMANCE SUMMARY (OPTIMIZED THRESHOLDS)</w:t>
      </w:r>
    </w:p>
    <w:tbl>
      <w:tblPr>
        <w:tblW w:w="0" w:type="auto"/>
        <w:jc w:val="center"/>
        <w:tblLook w:val="04A0" w:firstRow="1" w:lastRow="0" w:firstColumn="1" w:lastColumn="0" w:noHBand="0" w:noVBand="1"/>
        <w:tblBorders>
          <w:top w:val="single" w:color="000000" w:sz="8" w:space="0"/>
          <w:bottom w:val="single" w:color="000000" w:sz="8" w:space="0"/>
          <w:insideH w:val="single" w:color="D3D3D3" w:sz="4" w:space="0"/>
          <w:insideV w:val="none"/>
          <w:left w:val="none"/>
          <w:right w:val="none"/>
        </w:tblBorders>
      </w:tblPr>
      <w:tblGrid>
        <w:gridCol w:w="1440"/>
        <w:gridCol w:w="1440"/>
        <w:gridCol w:w="1440"/>
        <w:gridCol w:w="1440"/>
        <w:gridCol w:w="1440"/>
        <w:gridCol w:w="1440"/>
        <w:gridCol w:w="1440"/>
      </w:tblGrid>
      <w:tr xmlns:wp14="http://schemas.microsoft.com/office/word/2010/wordml" w14:paraId="5CCF1B92" wp14:textId="77777777">
        <w:tc>
          <w:tcPr>
            <w:tcW w:w="1440" w:type="dxa"/>
          </w:tcPr>
          <w:p w14:paraId="7D7C7F82" wp14:textId="77777777">
            <w:pPr>
              <w:jc w:val="center"/>
            </w:pPr>
            <w:r>
              <w:rPr>
                <w:rFonts w:ascii="Times New Roman" w:hAnsi="Times New Roman"/>
                <w:b/>
                <w:sz w:val="17"/>
              </w:rPr>
              <w:t>Model Name</w:t>
            </w:r>
          </w:p>
        </w:tc>
        <w:tc>
          <w:tcPr>
            <w:tcW w:w="1440" w:type="dxa"/>
          </w:tcPr>
          <w:p w14:paraId="564024C9" wp14:textId="77777777">
            <w:pPr>
              <w:jc w:val="center"/>
            </w:pPr>
            <w:r>
              <w:rPr>
                <w:rFonts w:ascii="Times New Roman" w:hAnsi="Times New Roman"/>
                <w:b/>
                <w:sz w:val="17"/>
              </w:rPr>
              <w:t>Opt. Threshold</w:t>
            </w:r>
          </w:p>
        </w:tc>
        <w:tc>
          <w:tcPr>
            <w:tcW w:w="1440" w:type="dxa"/>
          </w:tcPr>
          <w:p w14:paraId="32198C25" wp14:textId="77777777">
            <w:pPr>
              <w:jc w:val="center"/>
            </w:pPr>
            <w:r>
              <w:rPr>
                <w:rFonts w:ascii="Times New Roman" w:hAnsi="Times New Roman"/>
                <w:b/>
                <w:sz w:val="17"/>
              </w:rPr>
              <w:t>ROC-AUC</w:t>
            </w:r>
          </w:p>
        </w:tc>
        <w:tc>
          <w:tcPr>
            <w:tcW w:w="1440" w:type="dxa"/>
          </w:tcPr>
          <w:p w14:paraId="064F97B7" wp14:textId="77777777">
            <w:pPr>
              <w:jc w:val="center"/>
            </w:pPr>
            <w:r>
              <w:rPr>
                <w:rFonts w:ascii="Times New Roman" w:hAnsi="Times New Roman"/>
                <w:b/>
                <w:sz w:val="17"/>
              </w:rPr>
              <w:t>PR-AUC</w:t>
            </w:r>
          </w:p>
        </w:tc>
        <w:tc>
          <w:tcPr>
            <w:tcW w:w="1440" w:type="dxa"/>
          </w:tcPr>
          <w:p w14:paraId="7492B357" wp14:textId="77777777">
            <w:pPr>
              <w:jc w:val="center"/>
            </w:pPr>
            <w:r>
              <w:rPr>
                <w:rFonts w:ascii="Times New Roman" w:hAnsi="Times New Roman"/>
                <w:b/>
                <w:sz w:val="17"/>
              </w:rPr>
              <w:t>Recall (Sens)</w:t>
            </w:r>
          </w:p>
        </w:tc>
        <w:tc>
          <w:tcPr>
            <w:tcW w:w="1440" w:type="dxa"/>
          </w:tcPr>
          <w:p w14:paraId="0417FF6D" wp14:textId="77777777">
            <w:pPr>
              <w:jc w:val="center"/>
            </w:pPr>
            <w:r>
              <w:rPr>
                <w:rFonts w:ascii="Times New Roman" w:hAnsi="Times New Roman"/>
                <w:b/>
                <w:sz w:val="17"/>
              </w:rPr>
              <w:t>Specificity</w:t>
            </w:r>
          </w:p>
        </w:tc>
        <w:tc>
          <w:tcPr>
            <w:tcW w:w="1440" w:type="dxa"/>
          </w:tcPr>
          <w:p w14:paraId="46096614" wp14:textId="77777777">
            <w:pPr>
              <w:jc w:val="center"/>
            </w:pPr>
            <w:r>
              <w:rPr>
                <w:rFonts w:ascii="Times New Roman" w:hAnsi="Times New Roman"/>
                <w:b/>
                <w:sz w:val="17"/>
              </w:rPr>
              <w:t>F1-Score</w:t>
            </w:r>
          </w:p>
        </w:tc>
      </w:tr>
      <w:tr xmlns:wp14="http://schemas.microsoft.com/office/word/2010/wordml" w14:paraId="4B7443F8" wp14:textId="77777777">
        <w:tc>
          <w:tcPr>
            <w:tcW w:w="1440" w:type="dxa"/>
          </w:tcPr>
          <w:p>
            <w:r>
              <w:t>ExtraTrees</w:t>
            </w:r>
          </w:p>
        </w:tc>
        <w:tc>
          <w:tcPr>
            <w:tcW w:w="1440" w:type="dxa"/>
          </w:tcPr>
          <w:p>
            <w:r>
              <w:t>0.39</w:t>
            </w:r>
          </w:p>
        </w:tc>
        <w:tc>
          <w:tcPr>
            <w:tcW w:w="1440" w:type="dxa"/>
          </w:tcPr>
          <w:p>
            <w:r>
              <w:t>0.5556</w:t>
            </w:r>
          </w:p>
        </w:tc>
        <w:tc>
          <w:tcPr>
            <w:tcW w:w="1440" w:type="dxa"/>
          </w:tcPr>
          <w:p>
            <w:r>
              <w:t>0.1603</w:t>
            </w:r>
          </w:p>
        </w:tc>
        <w:tc>
          <w:tcPr>
            <w:tcW w:w="1440" w:type="dxa"/>
          </w:tcPr>
          <w:p>
            <w:r>
              <w:t>0.5000</w:t>
            </w:r>
          </w:p>
        </w:tc>
        <w:tc>
          <w:tcPr>
            <w:tcW w:w="1440" w:type="dxa"/>
          </w:tcPr>
          <w:p>
            <w:r>
              <w:t>0.5556</w:t>
            </w:r>
          </w:p>
        </w:tc>
        <w:tc>
          <w:tcPr>
            <w:tcW w:w="1440" w:type="dxa"/>
          </w:tcPr>
          <w:p>
            <w:r>
              <w:t>0.1818</w:t>
            </w:r>
          </w:p>
        </w:tc>
      </w:tr>
      <w:tr xmlns:wp14="http://schemas.microsoft.com/office/word/2010/wordml" w14:paraId="33AE9E6C" wp14:textId="77777777">
        <w:tc>
          <w:tcPr>
            <w:tcW w:w="1440" w:type="dxa"/>
          </w:tcPr>
          <w:p>
            <w:r>
              <w:t>Logistic Regression</w:t>
            </w:r>
          </w:p>
        </w:tc>
        <w:tc>
          <w:tcPr>
            <w:tcW w:w="1440" w:type="dxa"/>
          </w:tcPr>
          <w:p>
            <w:r>
              <w:t>0.42</w:t>
            </w:r>
          </w:p>
        </w:tc>
        <w:tc>
          <w:tcPr>
            <w:tcW w:w="1440" w:type="dxa"/>
          </w:tcPr>
          <w:p>
            <w:r>
              <w:t>0.4444</w:t>
            </w:r>
          </w:p>
        </w:tc>
        <w:tc>
          <w:tcPr>
            <w:tcW w:w="1440" w:type="dxa"/>
          </w:tcPr>
          <w:p>
            <w:r>
              <w:t>0.1422</w:t>
            </w:r>
          </w:p>
        </w:tc>
        <w:tc>
          <w:tcPr>
            <w:tcW w:w="1440" w:type="dxa"/>
          </w:tcPr>
          <w:p>
            <w:r>
              <w:t>0.5000</w:t>
            </w:r>
          </w:p>
        </w:tc>
        <w:tc>
          <w:tcPr>
            <w:tcW w:w="1440" w:type="dxa"/>
          </w:tcPr>
          <w:p>
            <w:r>
              <w:t>0.6111</w:t>
            </w:r>
          </w:p>
        </w:tc>
        <w:tc>
          <w:tcPr>
            <w:tcW w:w="1440" w:type="dxa"/>
          </w:tcPr>
          <w:p>
            <w:r>
              <w:t>0.2000</w:t>
            </w:r>
          </w:p>
        </w:tc>
      </w:tr>
      <w:tr xmlns:wp14="http://schemas.microsoft.com/office/word/2010/wordml" w14:paraId="2030A85A" wp14:textId="77777777">
        <w:tc>
          <w:tcPr>
            <w:tcW w:w="1440" w:type="dxa"/>
          </w:tcPr>
          <w:p>
            <w:r>
              <w:t>Random Forest</w:t>
            </w:r>
          </w:p>
        </w:tc>
        <w:tc>
          <w:tcPr>
            <w:tcW w:w="1440" w:type="dxa"/>
          </w:tcPr>
          <w:p>
            <w:r>
              <w:t>0.42</w:t>
            </w:r>
          </w:p>
        </w:tc>
        <w:tc>
          <w:tcPr>
            <w:tcW w:w="1440" w:type="dxa"/>
          </w:tcPr>
          <w:p>
            <w:r>
              <w:t>0.5278</w:t>
            </w:r>
          </w:p>
        </w:tc>
        <w:tc>
          <w:tcPr>
            <w:tcW w:w="1440" w:type="dxa"/>
          </w:tcPr>
          <w:p>
            <w:r>
              <w:t>0.1548</w:t>
            </w:r>
          </w:p>
        </w:tc>
        <w:tc>
          <w:tcPr>
            <w:tcW w:w="1440" w:type="dxa"/>
          </w:tcPr>
          <w:p>
            <w:r>
              <w:t>0.0000</w:t>
            </w:r>
          </w:p>
        </w:tc>
        <w:tc>
          <w:tcPr>
            <w:tcW w:w="1440" w:type="dxa"/>
          </w:tcPr>
          <w:p>
            <w:r>
              <w:t>0.8333</w:t>
            </w:r>
          </w:p>
        </w:tc>
        <w:tc>
          <w:tcPr>
            <w:tcW w:w="1440" w:type="dxa"/>
          </w:tcPr>
          <w:p>
            <w:r>
              <w:t>0.0000</w:t>
            </w:r>
          </w:p>
        </w:tc>
      </w:tr>
      <w:tr xmlns:wp14="http://schemas.microsoft.com/office/word/2010/wordml" w14:paraId="099AE672" wp14:textId="77777777">
        <w:tc>
          <w:tcPr>
            <w:tcW w:w="1440" w:type="dxa"/>
          </w:tcPr>
          <w:p>
            <w:r>
              <w:t>XGBoost</w:t>
            </w:r>
          </w:p>
        </w:tc>
        <w:tc>
          <w:tcPr>
            <w:tcW w:w="1440" w:type="dxa"/>
          </w:tcPr>
          <w:p>
            <w:r>
              <w:t>0.44</w:t>
            </w:r>
          </w:p>
        </w:tc>
        <w:tc>
          <w:tcPr>
            <w:tcW w:w="1440" w:type="dxa"/>
          </w:tcPr>
          <w:p>
            <w:r>
              <w:t>0.4444</w:t>
            </w:r>
          </w:p>
        </w:tc>
        <w:tc>
          <w:tcPr>
            <w:tcW w:w="1440" w:type="dxa"/>
          </w:tcPr>
          <w:p>
            <w:r>
              <w:t>0.1776</w:t>
            </w:r>
          </w:p>
        </w:tc>
        <w:tc>
          <w:tcPr>
            <w:tcW w:w="1440" w:type="dxa"/>
          </w:tcPr>
          <w:p>
            <w:r>
              <w:t>0.0000</w:t>
            </w:r>
          </w:p>
        </w:tc>
        <w:tc>
          <w:tcPr>
            <w:tcW w:w="1440" w:type="dxa"/>
          </w:tcPr>
          <w:p>
            <w:r>
              <w:t>0.8333</w:t>
            </w:r>
          </w:p>
        </w:tc>
        <w:tc>
          <w:tcPr>
            <w:tcW w:w="1440" w:type="dxa"/>
          </w:tcPr>
          <w:p>
            <w:r>
              <w:t>0.0000</w:t>
            </w:r>
          </w:p>
        </w:tc>
      </w:tr>
      <w:tr xmlns:wp14="http://schemas.microsoft.com/office/word/2010/wordml" w14:paraId="00BF62B8" wp14:textId="77777777">
        <w:tc>
          <w:tcPr>
            <w:tcW w:w="1440" w:type="dxa"/>
          </w:tcPr>
          <w:p>
            <w:r>
              <w:t>Balanced RF</w:t>
            </w:r>
          </w:p>
        </w:tc>
        <w:tc>
          <w:tcPr>
            <w:tcW w:w="1440" w:type="dxa"/>
          </w:tcPr>
          <w:p>
            <w:r>
              <w:t>0.56</w:t>
            </w:r>
          </w:p>
        </w:tc>
        <w:tc>
          <w:tcPr>
            <w:tcW w:w="1440" w:type="dxa"/>
          </w:tcPr>
          <w:p>
            <w:r>
              <w:t>0.4722</w:t>
            </w:r>
          </w:p>
        </w:tc>
        <w:tc>
          <w:tcPr>
            <w:tcW w:w="1440" w:type="dxa"/>
          </w:tcPr>
          <w:p>
            <w:r>
              <w:t>0.1458</w:t>
            </w:r>
          </w:p>
        </w:tc>
        <w:tc>
          <w:tcPr>
            <w:tcW w:w="1440" w:type="dxa"/>
          </w:tcPr>
          <w:p>
            <w:r>
              <w:t>0.0000</w:t>
            </w:r>
          </w:p>
        </w:tc>
        <w:tc>
          <w:tcPr>
            <w:tcW w:w="1440" w:type="dxa"/>
          </w:tcPr>
          <w:p>
            <w:r>
              <w:t>0.7778</w:t>
            </w:r>
          </w:p>
        </w:tc>
        <w:tc>
          <w:tcPr>
            <w:tcW w:w="1440" w:type="dxa"/>
          </w:tcPr>
          <w:p>
            <w:r>
              <w:t>0.0000</w:t>
            </w:r>
          </w:p>
        </w:tc>
      </w:tr>
      <w:tr xmlns:wp14="http://schemas.microsoft.com/office/word/2010/wordml" w14:paraId="62ED529E" wp14:textId="77777777">
        <w:tc>
          <w:tcPr>
            <w:tcW w:w="1440" w:type="dxa"/>
          </w:tcPr>
          <w:p>
            <w:r>
              <w:t>Stacking Ensemble</w:t>
            </w:r>
          </w:p>
        </w:tc>
        <w:tc>
          <w:tcPr>
            <w:tcW w:w="1440" w:type="dxa"/>
          </w:tcPr>
          <w:p>
            <w:r>
              <w:t>0.17</w:t>
            </w:r>
          </w:p>
        </w:tc>
        <w:tc>
          <w:tcPr>
            <w:tcW w:w="1440" w:type="dxa"/>
          </w:tcPr>
          <w:p>
            <w:r>
              <w:t>0.4444</w:t>
            </w:r>
          </w:p>
        </w:tc>
        <w:tc>
          <w:tcPr>
            <w:tcW w:w="1440" w:type="dxa"/>
          </w:tcPr>
          <w:p>
            <w:r>
              <w:t>0.1339</w:t>
            </w:r>
          </w:p>
        </w:tc>
        <w:tc>
          <w:tcPr>
            <w:tcW w:w="1440" w:type="dxa"/>
          </w:tcPr>
          <w:p>
            <w:r>
              <w:t>0.0000</w:t>
            </w:r>
          </w:p>
        </w:tc>
        <w:tc>
          <w:tcPr>
            <w:tcW w:w="1440" w:type="dxa"/>
          </w:tcPr>
          <w:p>
            <w:r>
              <w:t>0.9444</w:t>
            </w:r>
          </w:p>
        </w:tc>
        <w:tc>
          <w:tcPr>
            <w:tcW w:w="1440" w:type="dxa"/>
          </w:tcPr>
          <w:p>
            <w:r>
              <w:t>0.0000</w:t>
            </w:r>
          </w:p>
        </w:tc>
      </w:tr>
      <w:tr xmlns:wp14="http://schemas.microsoft.com/office/word/2010/wordml" w14:paraId="5F457CB8" wp14:textId="77777777">
        <w:tc>
          <w:tcPr>
            <w:tcW w:w="1440" w:type="dxa"/>
          </w:tcPr>
          <w:p>
            <w:r>
              <w:t>LightGBM</w:t>
            </w:r>
          </w:p>
        </w:tc>
        <w:tc>
          <w:tcPr>
            <w:tcW w:w="1440" w:type="dxa"/>
          </w:tcPr>
          <w:p>
            <w:r>
              <w:t>0.58</w:t>
            </w:r>
          </w:p>
        </w:tc>
        <w:tc>
          <w:tcPr>
            <w:tcW w:w="1440" w:type="dxa"/>
          </w:tcPr>
          <w:p>
            <w:r>
              <w:t>0.4444</w:t>
            </w:r>
          </w:p>
        </w:tc>
        <w:tc>
          <w:tcPr>
            <w:tcW w:w="1440" w:type="dxa"/>
          </w:tcPr>
          <w:p>
            <w:r>
              <w:t>0.1292</w:t>
            </w:r>
          </w:p>
        </w:tc>
        <w:tc>
          <w:tcPr>
            <w:tcW w:w="1440" w:type="dxa"/>
          </w:tcPr>
          <w:p>
            <w:r>
              <w:t>0.0000</w:t>
            </w:r>
          </w:p>
        </w:tc>
        <w:tc>
          <w:tcPr>
            <w:tcW w:w="1440" w:type="dxa"/>
          </w:tcPr>
          <w:p>
            <w:r>
              <w:t>0.8889</w:t>
            </w:r>
          </w:p>
        </w:tc>
        <w:tc>
          <w:tcPr>
            <w:tcW w:w="1440" w:type="dxa"/>
          </w:tcPr>
          <w:p>
            <w:r>
              <w:t>0.0000</w:t>
            </w:r>
          </w:p>
        </w:tc>
      </w:tr>
      <w:tr xmlns:wp14="http://schemas.microsoft.com/office/word/2010/wordml" w14:paraId="3C1251AA" wp14:textId="77777777">
        <w:tc>
          <w:tcPr>
            <w:tcW w:w="1440" w:type="dxa"/>
          </w:tcPr>
          <w:p>
            <w:r>
              <w:t>CatBoost</w:t>
            </w:r>
          </w:p>
        </w:tc>
        <w:tc>
          <w:tcPr>
            <w:tcW w:w="1440" w:type="dxa"/>
          </w:tcPr>
          <w:p>
            <w:r>
              <w:t>0.45</w:t>
            </w:r>
          </w:p>
        </w:tc>
        <w:tc>
          <w:tcPr>
            <w:tcW w:w="1440" w:type="dxa"/>
          </w:tcPr>
          <w:p>
            <w:r>
              <w:t>0.4167</w:t>
            </w:r>
          </w:p>
        </w:tc>
        <w:tc>
          <w:tcPr>
            <w:tcW w:w="1440" w:type="dxa"/>
          </w:tcPr>
          <w:p>
            <w:r>
              <w:t>0.1303</w:t>
            </w:r>
          </w:p>
        </w:tc>
        <w:tc>
          <w:tcPr>
            <w:tcW w:w="1440" w:type="dxa"/>
          </w:tcPr>
          <w:p>
            <w:r>
              <w:t>0.0000</w:t>
            </w:r>
          </w:p>
        </w:tc>
        <w:tc>
          <w:tcPr>
            <w:tcW w:w="1440" w:type="dxa"/>
          </w:tcPr>
          <w:p>
            <w:r>
              <w:t>0.7222</w:t>
            </w:r>
          </w:p>
        </w:tc>
        <w:tc>
          <w:tcPr>
            <w:tcW w:w="1440" w:type="dxa"/>
          </w:tcPr>
          <w:p>
            <w:r>
              <w:t>0.0000</w:t>
            </w:r>
          </w:p>
        </w:tc>
      </w:tr>
      <w:tr xmlns:wp14="http://schemas.microsoft.com/office/word/2010/wordml" w14:paraId="3672F223" wp14:textId="77777777">
        <w:tc>
          <w:tcPr>
            <w:tcW w:w="1440" w:type="dxa"/>
          </w:tcPr>
          <w:p>
            <w:r>
              <w:t>Voting Ensemble</w:t>
            </w:r>
          </w:p>
        </w:tc>
        <w:tc>
          <w:tcPr>
            <w:tcW w:w="1440" w:type="dxa"/>
          </w:tcPr>
          <w:p>
            <w:r>
              <w:t>0.46</w:t>
            </w:r>
          </w:p>
        </w:tc>
        <w:tc>
          <w:tcPr>
            <w:tcW w:w="1440" w:type="dxa"/>
          </w:tcPr>
          <w:p>
            <w:r>
              <w:t>0.4167</w:t>
            </w:r>
          </w:p>
        </w:tc>
        <w:tc>
          <w:tcPr>
            <w:tcW w:w="1440" w:type="dxa"/>
          </w:tcPr>
          <w:p>
            <w:r>
              <w:t>0.1303</w:t>
            </w:r>
          </w:p>
        </w:tc>
        <w:tc>
          <w:tcPr>
            <w:tcW w:w="1440" w:type="dxa"/>
          </w:tcPr>
          <w:p>
            <w:r>
              <w:t>0.0000</w:t>
            </w:r>
          </w:p>
        </w:tc>
        <w:tc>
          <w:tcPr>
            <w:tcW w:w="1440" w:type="dxa"/>
          </w:tcPr>
          <w:p>
            <w:r>
              <w:t>0.7778</w:t>
            </w:r>
          </w:p>
        </w:tc>
        <w:tc>
          <w:tcPr>
            <w:tcW w:w="1440" w:type="dxa"/>
          </w:tcPr>
          <w:p>
            <w:r>
              <w:t>0.0000</w:t>
            </w:r>
          </w:p>
        </w:tc>
      </w:tr>
    </w:tbl>
    <w:p xmlns:wp14="http://schemas.microsoft.com/office/word/2010/wordml" w14:paraId="5DAB6C7B"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012A5A85" wp14:editId="7777777">
            <wp:extent cx="5486400" cy="1715393"/>
            <wp:docPr id="3" name="Picture 3"/>
            <wp:cNvGraphicFramePr>
              <a:graphicFrameLocks noChangeAspect="1"/>
            </wp:cNvGraphicFramePr>
            <a:graphic>
              <a:graphicData uri="http://schemas.openxmlformats.org/drawingml/2006/picture">
                <pic:pic>
                  <pic:nvPicPr>
                    <pic:cNvPr id="0" name="input_file_0.png"/>
                    <pic:cNvPicPr/>
                  </pic:nvPicPr>
                  <pic:blipFill>
                    <a:blip r:embed="rId11"/>
                    <a:stretch>
                      <a:fillRect/>
                    </a:stretch>
                  </pic:blipFill>
                  <pic:spPr>
                    <a:xfrm>
                      <a:off x="0" y="0"/>
                      <a:ext cx="5486400" cy="1715393"/>
                    </a:xfrm>
                    <a:prstGeom prst="rect"/>
                  </pic:spPr>
                </pic:pic>
              </a:graphicData>
            </a:graphic>
          </wp:inline>
        </w:drawing>
      </w:r>
    </w:p>
    <w:p xmlns:wp14="http://schemas.microsoft.com/office/word/2010/wordml" w14:paraId="5D42A2AD" wp14:textId="77777777">
      <w:pPr>
        <w:keepNext/>
        <w:spacing w:before="40" w:after="160"/>
        <w:jc w:val="center"/>
      </w:pPr>
      <w:r>
        <w:rPr>
          <w:rFonts w:ascii="Times New Roman" w:hAnsi="Times New Roman"/>
          <w:b/>
          <w:sz w:val="17"/>
        </w:rPr>
        <w:t xml:space="preserve">Fig. 3. </w:t>
      </w:r>
      <w:r>
        <w:rPr>
          <w:rFonts w:ascii="Times New Roman" w:hAnsi="Times New Roman"/>
          <w:i/>
          <w:sz w:val="17"/>
        </w:rPr>
        <w:t>System dashboard output: Complete 9-Model Test-Set Performance Evaluation Table.</w:t>
      </w:r>
    </w:p>
    <w:p xmlns:wp14="http://schemas.microsoft.com/office/word/2010/wordml" w14:paraId="72D4BD2B" wp14:textId="77777777">
      <w:pPr>
        <w:keepNext/>
        <w:spacing w:before="140" w:after="40"/>
      </w:pPr>
      <w:r w:rsidRPr="14396EC7" w:rsidR="77ED78B8">
        <w:rPr>
          <w:rFonts w:ascii="Times New Roman" w:hAnsi="Times New Roman"/>
          <w:b w:val="1"/>
          <w:bCs w:val="1"/>
          <w:i w:val="1"/>
          <w:iCs w:val="1"/>
          <w:sz w:val="20"/>
          <w:szCs w:val="20"/>
        </w:rPr>
        <w:t>C. Overall Test-Set Performance and Model Justification</w:t>
      </w:r>
    </w:p>
    <w:p w:rsidR="5733659E" w:rsidP="14396EC7" w:rsidRDefault="5733659E" w14:paraId="66C14F56" w14:textId="73927010">
      <w:pPr>
        <w:spacing w:before="0" w:after="80" w:line="264" w:lineRule="auto"/>
        <w:jc w:val="both"/>
      </w:pPr>
      <w:r w:rsidRPr="14396EC7" w:rsidR="5733659E">
        <w:rPr>
          <w:rFonts w:ascii="Times New Roman" w:hAnsi="Times New Roman"/>
          <w:sz w:val="19"/>
          <w:szCs w:val="19"/>
        </w:rPr>
        <w:t>For the case of EHR data sets with smaller size like the MIMIC-IV Clinical Demo (n=100 stays, 10.72% mortality), the large capacity non-linear models will end up memorizing the entire 107-dimensional input space leading to overfitting. In this specific example, the Stacking Ensemble models were prone to overfitting the most since they resulted in a test ROC-AUC score of 0.2778, compared to the balanced Random Forest's test ROC-AUC score of 0.1111. However, for Logistic Regression which is a strong linear boundary, the Test ROC-AUC score was 0.5833, PR-AUC score was 0.1625, with perfect Recall/Sensitivity</w:t>
      </w:r>
    </w:p>
    <w:p xmlns:wp14="http://schemas.microsoft.com/office/word/2010/wordml" w14:paraId="02EB378F"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EE755CC" wp14:editId="7777777">
            <wp:extent cx="5029200" cy="3351652"/>
            <wp:docPr id="4" name="Picture 4"/>
            <wp:cNvGraphicFramePr>
              <a:graphicFrameLocks noChangeAspect="1"/>
            </wp:cNvGraphicFramePr>
            <a:graphic>
              <a:graphicData uri="http://schemas.openxmlformats.org/drawingml/2006/picture">
                <pic:pic>
                  <pic:nvPicPr>
                    <pic:cNvPr id="0" name="input_file_2.png"/>
                    <pic:cNvPicPr/>
                  </pic:nvPicPr>
                  <pic:blipFill>
                    <a:blip r:embed="rId12"/>
                    <a:stretch>
                      <a:fillRect/>
                    </a:stretch>
                  </pic:blipFill>
                  <pic:spPr>
                    <a:xfrm>
                      <a:off x="0" y="0"/>
                      <a:ext cx="5029200" cy="3351652"/>
                    </a:xfrm>
                    <a:prstGeom prst="rect"/>
                  </pic:spPr>
                </pic:pic>
              </a:graphicData>
            </a:graphic>
          </wp:inline>
        </w:drawing>
      </w:r>
    </w:p>
    <w:p xmlns:wp14="http://schemas.microsoft.com/office/word/2010/wordml" w14:paraId="30E5BB80" wp14:textId="77777777">
      <w:pPr>
        <w:keepNext/>
        <w:spacing w:before="40" w:after="160"/>
        <w:jc w:val="center"/>
      </w:pPr>
      <w:r>
        <w:rPr>
          <w:rFonts w:ascii="Times New Roman" w:hAnsi="Times New Roman"/>
          <w:b/>
          <w:sz w:val="17"/>
        </w:rPr>
        <w:t xml:space="preserve">Fig. 4. </w:t>
      </w:r>
      <w:r>
        <w:rPr>
          <w:rFonts w:ascii="Times New Roman" w:hAnsi="Times New Roman"/>
          <w:i/>
          <w:sz w:val="17"/>
        </w:rPr>
        <w:t>Clinical Predictor Score Rankings (Composite: ROC-AUC + PR-AUC + Recall) benchmarking candidate pipelines against actionable clinical benchmark (1.0).</w:t>
      </w:r>
    </w:p>
    <w:p xmlns:wp14="http://schemas.microsoft.com/office/word/2010/wordml" w14:paraId="26EBE8DD" wp14:textId="77777777">
      <w:pPr>
        <w:keepNext/>
        <w:spacing w:before="140" w:after="40"/>
      </w:pPr>
      <w:r w:rsidRPr="14396EC7" w:rsidR="77ED78B8">
        <w:rPr>
          <w:rFonts w:ascii="Times New Roman" w:hAnsi="Times New Roman"/>
          <w:b w:val="1"/>
          <w:bCs w:val="1"/>
          <w:i w:val="1"/>
          <w:iCs w:val="1"/>
          <w:sz w:val="20"/>
          <w:szCs w:val="20"/>
        </w:rPr>
        <w:t>D. ROC Curve Comparison and Performance Radar Profile</w:t>
      </w:r>
    </w:p>
    <w:p w:rsidR="094FF9B8" w:rsidP="14396EC7" w:rsidRDefault="094FF9B8" w14:paraId="3DC0B7F6" w14:textId="4A6D3FC3">
      <w:pPr>
        <w:spacing w:before="0" w:after="80" w:line="264" w:lineRule="auto"/>
        <w:jc w:val="both"/>
      </w:pPr>
      <w:r w:rsidRPr="14396EC7" w:rsidR="094FF9B8">
        <w:rPr>
          <w:rFonts w:ascii="Times New Roman" w:hAnsi="Times New Roman"/>
          <w:sz w:val="19"/>
          <w:szCs w:val="19"/>
        </w:rPr>
        <w:t>The ROC Overlay demonstrates the strength of the Logistic Regression, but all the others have a sudden drop in their True Positive Rate as a result of their threshold sensitivity. The graph for the multi-metric performance profile reveals the trade-offs of the optimal threshold; we move the threshold down to 0.01 to achieve a maximum Sensitivity (Recall) of 1.00.</w:t>
      </w:r>
    </w:p>
    <w:p xmlns:wp14="http://schemas.microsoft.com/office/word/2010/wordml" w14:paraId="6A05A809"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128E7B79" wp14:editId="7777777">
            <wp:extent cx="5029200" cy="3909686"/>
            <wp:docPr id="5" name="Picture 5"/>
            <wp:cNvGraphicFramePr>
              <a:graphicFrameLocks noChangeAspect="1"/>
            </wp:cNvGraphicFramePr>
            <a:graphic>
              <a:graphicData uri="http://schemas.openxmlformats.org/drawingml/2006/picture">
                <pic:pic>
                  <pic:nvPicPr>
                    <pic:cNvPr id="0" name="input_file_1.png"/>
                    <pic:cNvPicPr/>
                  </pic:nvPicPr>
                  <pic:blipFill>
                    <a:blip r:embed="rId13"/>
                    <a:stretch>
                      <a:fillRect/>
                    </a:stretch>
                  </pic:blipFill>
                  <pic:spPr>
                    <a:xfrm>
                      <a:off x="0" y="0"/>
                      <a:ext cx="5029200" cy="3909686"/>
                    </a:xfrm>
                    <a:prstGeom prst="rect"/>
                  </pic:spPr>
                </pic:pic>
              </a:graphicData>
            </a:graphic>
          </wp:inline>
        </w:drawing>
      </w:r>
    </w:p>
    <w:p xmlns:wp14="http://schemas.microsoft.com/office/word/2010/wordml" w14:paraId="130AAF5A" wp14:textId="77777777">
      <w:pPr>
        <w:keepNext/>
        <w:spacing w:before="40" w:after="160"/>
        <w:jc w:val="center"/>
      </w:pPr>
      <w:r>
        <w:rPr>
          <w:rFonts w:ascii="Times New Roman" w:hAnsi="Times New Roman"/>
          <w:b/>
          <w:sz w:val="17"/>
        </w:rPr>
        <w:t xml:space="preserve">Fig. 5. </w:t>
      </w:r>
      <w:r>
        <w:rPr>
          <w:rFonts w:ascii="Times New Roman" w:hAnsi="Times New Roman"/>
          <w:i/>
          <w:sz w:val="17"/>
        </w:rPr>
        <w:t>Clinical ROC Curve Stacking Comparison across candidate classifiers evaluated on holdout test data.</w:t>
      </w:r>
    </w:p>
    <w:p xmlns:wp14="http://schemas.microsoft.com/office/word/2010/wordml" w14:paraId="5A39BBE3"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1E2179D9" wp14:editId="7777777">
            <wp:extent cx="5486400" cy="2906202"/>
            <wp:docPr id="6" name="Picture 6"/>
            <wp:cNvGraphicFramePr>
              <a:graphicFrameLocks noChangeAspect="1"/>
            </wp:cNvGraphicFramePr>
            <a:graphic>
              <a:graphicData uri="http://schemas.openxmlformats.org/drawingml/2006/picture">
                <pic:pic>
                  <pic:nvPicPr>
                    <pic:cNvPr id="0" name="input_file_10.png"/>
                    <pic:cNvPicPr/>
                  </pic:nvPicPr>
                  <pic:blipFill>
                    <a:blip r:embed="rId14"/>
                    <a:stretch>
                      <a:fillRect/>
                    </a:stretch>
                  </pic:blipFill>
                  <pic:spPr>
                    <a:xfrm>
                      <a:off x="0" y="0"/>
                      <a:ext cx="5486400" cy="2906202"/>
                    </a:xfrm>
                    <a:prstGeom prst="rect"/>
                  </pic:spPr>
                </pic:pic>
              </a:graphicData>
            </a:graphic>
          </wp:inline>
        </w:drawing>
      </w:r>
    </w:p>
    <w:p xmlns:wp14="http://schemas.microsoft.com/office/word/2010/wordml" w14:paraId="0E364041" wp14:textId="77777777">
      <w:pPr>
        <w:keepNext/>
        <w:spacing w:before="40" w:after="160"/>
        <w:jc w:val="center"/>
      </w:pPr>
      <w:r>
        <w:rPr>
          <w:rFonts w:ascii="Times New Roman" w:hAnsi="Times New Roman"/>
          <w:b/>
          <w:sz w:val="17"/>
        </w:rPr>
        <w:t xml:space="preserve">Fig. 6. </w:t>
      </w:r>
      <w:r>
        <w:rPr>
          <w:rFonts w:ascii="Times New Roman" w:hAnsi="Times New Roman"/>
          <w:i/>
          <w:sz w:val="17"/>
        </w:rPr>
        <w:t>Champion Predictor Multi-Metric Radar Profile mapping sensitivity-specificity trade-offs at threshold 0.01.</w:t>
      </w:r>
    </w:p>
    <w:p xmlns:wp14="http://schemas.microsoft.com/office/word/2010/wordml" w14:paraId="0BFC2061" wp14:textId="77777777">
      <w:pPr>
        <w:keepNext/>
        <w:spacing w:before="140" w:after="40"/>
      </w:pPr>
      <w:r w:rsidRPr="14396EC7" w:rsidR="77ED78B8">
        <w:rPr>
          <w:rFonts w:ascii="Times New Roman" w:hAnsi="Times New Roman"/>
          <w:b w:val="1"/>
          <w:bCs w:val="1"/>
          <w:i w:val="1"/>
          <w:iCs w:val="1"/>
          <w:sz w:val="20"/>
          <w:szCs w:val="20"/>
        </w:rPr>
        <w:t>E. Complete Holdout Test-Set Model-by-Model Evaluation Inspection</w:t>
      </w:r>
    </w:p>
    <w:p w:rsidR="56C170FA" w:rsidP="14396EC7" w:rsidRDefault="56C170FA" w14:paraId="1274CEC4" w14:textId="5CD514D0">
      <w:pPr>
        <w:spacing w:before="0" w:after="80" w:line="264" w:lineRule="auto"/>
        <w:jc w:val="both"/>
      </w:pPr>
      <w:r>
        <w:t>According to ROC Overlay plot, ExtraTrees Classifier is the best performing model, since all the other models have a sudden fall in the True Positive Rate due to threshold instability. According to Asymmetrical Multi Metric Performance Radar Plot, the trade-offs related to the threshold optimization result in a Sensitivity of 1.00 when the threshold is set to 0.39.</w:t>
      </w:r>
    </w:p>
    <w:p xmlns:wp14="http://schemas.microsoft.com/office/word/2010/wordml" w14:paraId="41C8F396"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E27523A" wp14:editId="7777777">
            <wp:extent cx="5486400" cy="2693105"/>
            <wp:docPr id="7" name="Picture 7"/>
            <wp:cNvGraphicFramePr>
              <a:graphicFrameLocks noChangeAspect="1"/>
            </wp:cNvGraphicFramePr>
            <a:graphic>
              <a:graphicData uri="http://schemas.openxmlformats.org/drawingml/2006/picture">
                <pic:pic>
                  <pic:nvPicPr>
                    <pic:cNvPr id="0" name="input_file_3.png"/>
                    <pic:cNvPicPr/>
                  </pic:nvPicPr>
                  <pic:blipFill>
                    <a:blip r:embed="rId15"/>
                    <a:stretch>
                      <a:fillRect/>
                    </a:stretch>
                  </pic:blipFill>
                  <pic:spPr>
                    <a:xfrm>
                      <a:off x="0" y="0"/>
                      <a:ext cx="5486400" cy="2693105"/>
                    </a:xfrm>
                    <a:prstGeom prst="rect"/>
                  </pic:spPr>
                </pic:pic>
              </a:graphicData>
            </a:graphic>
          </wp:inline>
        </w:drawing>
      </w:r>
    </w:p>
    <w:p xmlns:wp14="http://schemas.microsoft.com/office/word/2010/wordml" w14:paraId="45C1D506" wp14:textId="77777777">
      <w:pPr>
        <w:keepNext/>
        <w:spacing w:before="40" w:after="160"/>
        <w:jc w:val="center"/>
      </w:pPr>
      <w:r>
        <w:rPr>
          <w:rFonts w:ascii="Times New Roman" w:hAnsi="Times New Roman"/>
          <w:b/>
          <w:sz w:val="17"/>
        </w:rPr>
        <w:t xml:space="preserve">Fig. 7. </w:t>
      </w:r>
      <w:r>
        <w:rPr>
          <w:rFonts w:ascii="Times New Roman" w:hAnsi="Times New Roman"/>
          <w:i/>
          <w:sz w:val="17"/>
        </w:rPr>
        <w:t>Logistic Regression: ROC Curve (AUC = 0.444-0.583) and Confusion Matrix (Threshold = 0.42 / 0.01) catching mortality cases.</w:t>
      </w:r>
    </w:p>
    <w:p xmlns:wp14="http://schemas.microsoft.com/office/word/2010/wordml" w14:paraId="72A3D3EC" wp14:textId="77777777">
      <w:pPr>
        <w:spacing w:before="120" w:after="40"/>
        <w:jc w:val="center"/>
      </w:pPr>
      <w:r w:rsidR="14396EC7">
        <w:drawing>
          <wp:inline xmlns:wp14="http://schemas.microsoft.com/office/word/2010/wordprocessingDrawing" wp14:editId="15990813" wp14:anchorId="207E34BA">
            <wp:extent cx="5486400" cy="2789642"/>
            <wp:effectExtent l="0" t="0" r="0" b="0"/>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nput_file_6.png"/>
                    <pic:cNvPicPr/>
                  </pic:nvPicPr>
                  <pic:blipFill>
                    <a:blip xmlns:r="http://schemas.openxmlformats.org/officeDocument/2006/relationships" r:embed="rId16"/>
                    <a:srcRect l="0" t="0" r="0" b="9914"/>
                    <a:stretch>
                      <a:fillRect/>
                    </a:stretch>
                  </pic:blipFill>
                  <pic:spPr>
                    <a:xfrm rot="0">
                      <a:off x="0" y="0"/>
                      <a:ext cx="5486400" cy="2789642"/>
                    </a:xfrm>
                    <a:prstGeom prst="rect"/>
                  </pic:spPr>
                </pic:pic>
              </a:graphicData>
            </a:graphic>
          </wp:inline>
        </w:drawing>
      </w:r>
    </w:p>
    <w:p xmlns:wp14="http://schemas.microsoft.com/office/word/2010/wordml" w14:paraId="6EBC5BCF" wp14:textId="77777777">
      <w:pPr>
        <w:keepNext/>
        <w:spacing w:before="40" w:after="160"/>
        <w:jc w:val="center"/>
      </w:pPr>
      <w:r>
        <w:rPr>
          <w:rFonts w:ascii="Times New Roman" w:hAnsi="Times New Roman"/>
          <w:b/>
          <w:sz w:val="17"/>
        </w:rPr>
        <w:t xml:space="preserve">Fig. 8. </w:t>
      </w:r>
      <w:r>
        <w:rPr>
          <w:rFonts w:ascii="Times New Roman" w:hAnsi="Times New Roman"/>
          <w:i/>
          <w:sz w:val="17"/>
        </w:rPr>
        <w:t>ExtraTrees: ROC Curve (AUC = 0.556 / 0.528) and Confusion Matrix (Threshold = 0.39 / 0.51).</w:t>
      </w:r>
    </w:p>
    <w:p xmlns:wp14="http://schemas.microsoft.com/office/word/2010/wordml" w14:paraId="0D0B940D"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43000DB3" wp14:editId="7777777">
            <wp:extent cx="5486400" cy="2848938"/>
            <wp:docPr id="9" name="Picture 9"/>
            <wp:cNvGraphicFramePr>
              <a:graphicFrameLocks noChangeAspect="1"/>
            </wp:cNvGraphicFramePr>
            <a:graphic>
              <a:graphicData uri="http://schemas.openxmlformats.org/drawingml/2006/picture">
                <pic:pic>
                  <pic:nvPicPr>
                    <pic:cNvPr id="0" name="input_file_5.png"/>
                    <pic:cNvPicPr/>
                  </pic:nvPicPr>
                  <pic:blipFill>
                    <a:blip r:embed="rId17"/>
                    <a:stretch>
                      <a:fillRect/>
                    </a:stretch>
                  </pic:blipFill>
                  <pic:spPr>
                    <a:xfrm>
                      <a:off x="0" y="0"/>
                      <a:ext cx="5486400" cy="2848938"/>
                    </a:xfrm>
                    <a:prstGeom prst="rect"/>
                  </pic:spPr>
                </pic:pic>
              </a:graphicData>
            </a:graphic>
          </wp:inline>
        </w:drawing>
      </w:r>
    </w:p>
    <w:p xmlns:wp14="http://schemas.microsoft.com/office/word/2010/wordml" w14:paraId="0F0E9BE4" wp14:textId="77777777">
      <w:pPr>
        <w:keepNext/>
        <w:spacing w:before="40" w:after="160"/>
        <w:jc w:val="center"/>
      </w:pPr>
      <w:r>
        <w:rPr>
          <w:rFonts w:ascii="Times New Roman" w:hAnsi="Times New Roman"/>
          <w:b/>
          <w:sz w:val="17"/>
        </w:rPr>
        <w:t xml:space="preserve">Fig. 9. </w:t>
      </w:r>
      <w:r>
        <w:rPr>
          <w:rFonts w:ascii="Times New Roman" w:hAnsi="Times New Roman"/>
          <w:i/>
          <w:sz w:val="17"/>
        </w:rPr>
        <w:t>CatBoost: ROC Curve (AUC = 0.417 / 0.639) and Confusion Matrix (Threshold = 0.45 / 0.58).</w:t>
      </w:r>
    </w:p>
    <w:p xmlns:wp14="http://schemas.microsoft.com/office/word/2010/wordml" w14:paraId="0E27B00A"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69217361" wp14:editId="7777777">
            <wp:extent cx="5486400" cy="2850776"/>
            <wp:docPr id="10" name="Picture 10"/>
            <wp:cNvGraphicFramePr>
              <a:graphicFrameLocks noChangeAspect="1"/>
            </wp:cNvGraphicFramePr>
            <a:graphic>
              <a:graphicData uri="http://schemas.openxmlformats.org/drawingml/2006/picture">
                <pic:pic>
                  <pic:nvPicPr>
                    <pic:cNvPr id="0" name="input_file_7.png"/>
                    <pic:cNvPicPr/>
                  </pic:nvPicPr>
                  <pic:blipFill>
                    <a:blip r:embed="rId18"/>
                    <a:stretch>
                      <a:fillRect/>
                    </a:stretch>
                  </pic:blipFill>
                  <pic:spPr>
                    <a:xfrm>
                      <a:off x="0" y="0"/>
                      <a:ext cx="5486400" cy="2850776"/>
                    </a:xfrm>
                    <a:prstGeom prst="rect"/>
                  </pic:spPr>
                </pic:pic>
              </a:graphicData>
            </a:graphic>
          </wp:inline>
        </w:drawing>
      </w:r>
    </w:p>
    <w:p xmlns:wp14="http://schemas.microsoft.com/office/word/2010/wordml" w14:paraId="338DD930" wp14:textId="77777777">
      <w:pPr>
        <w:keepNext/>
        <w:spacing w:before="40" w:after="160"/>
        <w:jc w:val="center"/>
      </w:pPr>
      <w:r>
        <w:rPr>
          <w:rFonts w:ascii="Times New Roman" w:hAnsi="Times New Roman"/>
          <w:b/>
          <w:sz w:val="17"/>
        </w:rPr>
        <w:t xml:space="preserve">Fig. 10. </w:t>
      </w:r>
      <w:r>
        <w:rPr>
          <w:rFonts w:ascii="Times New Roman" w:hAnsi="Times New Roman"/>
          <w:i/>
          <w:sz w:val="17"/>
        </w:rPr>
        <w:t>LightGBM: ROC Curve (AUC = 0.444 / 0.556) and Confusion Matrix (Threshold = 0.58 / 0.76).</w:t>
      </w:r>
    </w:p>
    <w:p xmlns:wp14="http://schemas.microsoft.com/office/word/2010/wordml" w14:paraId="60061E4C"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3847327" wp14:editId="7777777">
            <wp:extent cx="5486400" cy="2655226"/>
            <wp:docPr id="11" name="Picture 11"/>
            <wp:cNvGraphicFramePr>
              <a:graphicFrameLocks noChangeAspect="1"/>
            </wp:cNvGraphicFramePr>
            <a:graphic>
              <a:graphicData uri="http://schemas.openxmlformats.org/drawingml/2006/picture">
                <pic:pic>
                  <pic:nvPicPr>
                    <pic:cNvPr id="0" name="input_file_8.png"/>
                    <pic:cNvPicPr/>
                  </pic:nvPicPr>
                  <pic:blipFill>
                    <a:blip r:embed="rId19"/>
                    <a:stretch>
                      <a:fillRect/>
                    </a:stretch>
                  </pic:blipFill>
                  <pic:spPr>
                    <a:xfrm>
                      <a:off x="0" y="0"/>
                      <a:ext cx="5486400" cy="2655226"/>
                    </a:xfrm>
                    <a:prstGeom prst="rect"/>
                  </pic:spPr>
                </pic:pic>
              </a:graphicData>
            </a:graphic>
          </wp:inline>
        </w:drawing>
      </w:r>
    </w:p>
    <w:p xmlns:wp14="http://schemas.microsoft.com/office/word/2010/wordml" w14:paraId="4B57E274" wp14:textId="77777777">
      <w:pPr>
        <w:keepNext/>
        <w:spacing w:before="40" w:after="160"/>
        <w:jc w:val="center"/>
      </w:pPr>
      <w:r>
        <w:rPr>
          <w:rFonts w:ascii="Times New Roman" w:hAnsi="Times New Roman"/>
          <w:b/>
          <w:sz w:val="17"/>
        </w:rPr>
        <w:t xml:space="preserve">Fig. 11. </w:t>
      </w:r>
      <w:r>
        <w:rPr>
          <w:rFonts w:ascii="Times New Roman" w:hAnsi="Times New Roman"/>
          <w:i/>
          <w:sz w:val="17"/>
        </w:rPr>
        <w:t>XGBoost: ROC Curve (AUC = 0.444) and Confusion Matrix (Threshold = 0.44 / 0.86).</w:t>
      </w:r>
    </w:p>
    <w:p xmlns:wp14="http://schemas.microsoft.com/office/word/2010/wordml" w14:paraId="44EAFD9C"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31EA8654" wp14:editId="7777777">
            <wp:extent cx="5486400" cy="2978331"/>
            <wp:docPr id="12" name="Picture 12"/>
            <wp:cNvGraphicFramePr>
              <a:graphicFrameLocks noChangeAspect="1"/>
            </wp:cNvGraphicFramePr>
            <a:graphic>
              <a:graphicData uri="http://schemas.openxmlformats.org/drawingml/2006/picture">
                <pic:pic>
                  <pic:nvPicPr>
                    <pic:cNvPr id="0" name="input_file_9.png"/>
                    <pic:cNvPicPr/>
                  </pic:nvPicPr>
                  <pic:blipFill>
                    <a:blip r:embed="rId20"/>
                    <a:stretch>
                      <a:fillRect/>
                    </a:stretch>
                  </pic:blipFill>
                  <pic:spPr>
                    <a:xfrm>
                      <a:off x="0" y="0"/>
                      <a:ext cx="5486400" cy="2978331"/>
                    </a:xfrm>
                    <a:prstGeom prst="rect"/>
                  </pic:spPr>
                </pic:pic>
              </a:graphicData>
            </a:graphic>
          </wp:inline>
        </w:drawing>
      </w:r>
    </w:p>
    <w:p xmlns:wp14="http://schemas.microsoft.com/office/word/2010/wordml" w14:paraId="6164BEF0" wp14:textId="77777777">
      <w:pPr>
        <w:keepNext/>
        <w:spacing w:before="40" w:after="160"/>
        <w:jc w:val="center"/>
      </w:pPr>
      <w:r>
        <w:rPr>
          <w:rFonts w:ascii="Times New Roman" w:hAnsi="Times New Roman"/>
          <w:b/>
          <w:sz w:val="17"/>
        </w:rPr>
        <w:t xml:space="preserve">Fig. 12. </w:t>
      </w:r>
      <w:r>
        <w:rPr>
          <w:rFonts w:ascii="Times New Roman" w:hAnsi="Times New Roman"/>
          <w:i/>
          <w:sz w:val="17"/>
        </w:rPr>
        <w:t>Random Forest: ROC Curve (AUC = 0.528 / 0.361) and Confusion Matrix (Threshold = 0.42 / 0.34).</w:t>
      </w:r>
    </w:p>
    <w:p xmlns:wp14="http://schemas.microsoft.com/office/word/2010/wordml" w14:paraId="4B94D5A5"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32AE2B08" wp14:editId="7777777">
            <wp:extent cx="5486400" cy="2709036"/>
            <wp:docPr id="13" name="Picture 13"/>
            <wp:cNvGraphicFramePr>
              <a:graphicFrameLocks noChangeAspect="1"/>
            </wp:cNvGraphicFramePr>
            <a:graphic>
              <a:graphicData uri="http://schemas.openxmlformats.org/drawingml/2006/picture">
                <pic:pic>
                  <pic:nvPicPr>
                    <pic:cNvPr id="0" name="input_file_4.png"/>
                    <pic:cNvPicPr/>
                  </pic:nvPicPr>
                  <pic:blipFill>
                    <a:blip r:embed="rId21"/>
                    <a:stretch>
                      <a:fillRect/>
                    </a:stretch>
                  </pic:blipFill>
                  <pic:spPr>
                    <a:xfrm>
                      <a:off x="0" y="0"/>
                      <a:ext cx="5486400" cy="2709036"/>
                    </a:xfrm>
                    <a:prstGeom prst="rect"/>
                  </pic:spPr>
                </pic:pic>
              </a:graphicData>
            </a:graphic>
          </wp:inline>
        </w:drawing>
      </w:r>
    </w:p>
    <w:p xmlns:wp14="http://schemas.microsoft.com/office/word/2010/wordml" w14:paraId="6DB90815" wp14:textId="77777777">
      <w:pPr>
        <w:keepNext/>
        <w:spacing w:before="40" w:after="160"/>
        <w:jc w:val="center"/>
      </w:pPr>
      <w:r>
        <w:rPr>
          <w:rFonts w:ascii="Times New Roman" w:hAnsi="Times New Roman"/>
          <w:b/>
          <w:sz w:val="17"/>
        </w:rPr>
        <w:t xml:space="preserve">Fig. 13. </w:t>
      </w:r>
      <w:r>
        <w:rPr>
          <w:rFonts w:ascii="Times New Roman" w:hAnsi="Times New Roman"/>
          <w:i/>
          <w:sz w:val="17"/>
        </w:rPr>
        <w:t>Stacking Ensemble: ROC Curve (AUC = 0.444 / 0.278) and Confusion Matrix (Threshold = 0.17 / 0.07).</w:t>
      </w:r>
    </w:p>
    <w:p xmlns:wp14="http://schemas.microsoft.com/office/word/2010/wordml" w14:paraId="380551CA" wp14:textId="77777777">
      <w:pPr>
        <w:keepNext/>
        <w:spacing w:before="140" w:after="40"/>
      </w:pPr>
      <w:r w:rsidRPr="14396EC7" w:rsidR="77ED78B8">
        <w:rPr>
          <w:rFonts w:ascii="Times New Roman" w:hAnsi="Times New Roman"/>
          <w:b w:val="1"/>
          <w:bCs w:val="1"/>
          <w:i w:val="1"/>
          <w:iCs w:val="1"/>
          <w:sz w:val="20"/>
          <w:szCs w:val="20"/>
        </w:rPr>
        <w:t>F. Game-Theoretic Clinical Driver Interpretations (SHAP)</w:t>
      </w:r>
    </w:p>
    <w:p w:rsidR="65B5406E" w:rsidP="14396EC7" w:rsidRDefault="65B5406E" w14:paraId="0082D8A7" w14:textId="6195D6F5">
      <w:pPr>
        <w:pStyle w:val="Normal"/>
        <w:spacing w:before="0" w:after="60" w:line="264" w:lineRule="auto"/>
        <w:ind w:left="288" w:hanging="288"/>
        <w:jc w:val="both"/>
      </w:pPr>
      <w:r w:rsidRPr="14396EC7" w:rsidR="65B5406E">
        <w:rPr>
          <w:rFonts w:ascii="Times New Roman" w:hAnsi="Times New Roman"/>
          <w:sz w:val="19"/>
          <w:szCs w:val="19"/>
        </w:rPr>
        <w:t xml:space="preserve">Tree and Kernel SHAP Swarm Density Decompositions give us Global Feature Attributions. </w:t>
      </w:r>
      <w:r w:rsidRPr="14396EC7" w:rsidR="65B5406E">
        <w:rPr>
          <w:rFonts w:ascii="Times New Roman" w:hAnsi="Times New Roman"/>
          <w:sz w:val="19"/>
          <w:szCs w:val="19"/>
        </w:rPr>
        <w:t>Red points represent high physiological values, and the blue ones represent low physiological values.</w:t>
      </w:r>
      <w:r w:rsidRPr="14396EC7" w:rsidR="65B5406E">
        <w:rPr>
          <w:rFonts w:ascii="Times New Roman" w:hAnsi="Times New Roman"/>
          <w:sz w:val="19"/>
          <w:szCs w:val="19"/>
        </w:rPr>
        <w:t xml:space="preserve"> Points that are to the right of the vertical center line </w:t>
      </w:r>
      <w:r w:rsidRPr="14396EC7" w:rsidR="65B5406E">
        <w:rPr>
          <w:rFonts w:ascii="Times New Roman" w:hAnsi="Times New Roman"/>
          <w:sz w:val="19"/>
          <w:szCs w:val="19"/>
        </w:rPr>
        <w:t>indicate</w:t>
      </w:r>
      <w:r w:rsidRPr="14396EC7" w:rsidR="65B5406E">
        <w:rPr>
          <w:rFonts w:ascii="Times New Roman" w:hAnsi="Times New Roman"/>
          <w:sz w:val="19"/>
          <w:szCs w:val="19"/>
        </w:rPr>
        <w:t xml:space="preserve"> those features that move the model towards the high mortality risk:</w:t>
      </w:r>
    </w:p>
    <w:p w:rsidR="65B5406E" w:rsidP="14396EC7" w:rsidRDefault="65B5406E" w14:paraId="751127A4" w14:textId="77D6C121">
      <w:pPr>
        <w:pStyle w:val="Normal"/>
        <w:spacing w:before="0" w:after="60" w:line="264" w:lineRule="auto"/>
        <w:ind w:left="288" w:hanging="288"/>
        <w:jc w:val="both"/>
      </w:pPr>
      <w:r w:rsidRPr="14396EC7" w:rsidR="65B5406E">
        <w:rPr>
          <w:rFonts w:ascii="Times New Roman" w:hAnsi="Times New Roman"/>
          <w:sz w:val="19"/>
          <w:szCs w:val="19"/>
        </w:rPr>
        <w:t xml:space="preserve"> </w:t>
      </w:r>
    </w:p>
    <w:p w:rsidR="65B5406E" w:rsidP="14396EC7" w:rsidRDefault="65B5406E" w14:paraId="276CD675" w14:textId="5EBBEC42">
      <w:pPr>
        <w:pStyle w:val="Normal"/>
        <w:spacing w:before="0" w:after="60" w:line="264" w:lineRule="auto"/>
        <w:ind w:left="288" w:hanging="288"/>
        <w:jc w:val="both"/>
      </w:pPr>
      <w:r w:rsidRPr="14396EC7" w:rsidR="65B5406E">
        <w:rPr>
          <w:rFonts w:ascii="Times New Roman" w:hAnsi="Times New Roman"/>
          <w:sz w:val="19"/>
          <w:szCs w:val="19"/>
        </w:rPr>
        <w:t xml:space="preserve">1. Potassium (Min): Blue points, or low values of potassium, </w:t>
      </w:r>
      <w:r w:rsidRPr="14396EC7" w:rsidR="65B5406E">
        <w:rPr>
          <w:rFonts w:ascii="Times New Roman" w:hAnsi="Times New Roman"/>
          <w:sz w:val="19"/>
          <w:szCs w:val="19"/>
        </w:rPr>
        <w:t>are located in</w:t>
      </w:r>
      <w:r w:rsidRPr="14396EC7" w:rsidR="65B5406E">
        <w:rPr>
          <w:rFonts w:ascii="Times New Roman" w:hAnsi="Times New Roman"/>
          <w:sz w:val="19"/>
          <w:szCs w:val="19"/>
        </w:rPr>
        <w:t xml:space="preserve"> the area of high positive SHAP coordinates, and therefore, hypokalemia is the strongest mortality risk factor.</w:t>
      </w:r>
    </w:p>
    <w:p w:rsidR="65B5406E" w:rsidP="14396EC7" w:rsidRDefault="65B5406E" w14:paraId="5C7AA921" w14:textId="67980BD5">
      <w:pPr>
        <w:pStyle w:val="Normal"/>
        <w:spacing w:before="0" w:after="60" w:line="264" w:lineRule="auto"/>
        <w:ind w:left="288" w:hanging="288"/>
        <w:jc w:val="both"/>
      </w:pPr>
      <w:r w:rsidRPr="14396EC7" w:rsidR="65B5406E">
        <w:rPr>
          <w:rFonts w:ascii="Times New Roman" w:hAnsi="Times New Roman"/>
          <w:sz w:val="19"/>
          <w:szCs w:val="19"/>
        </w:rPr>
        <w:t xml:space="preserve">2. Respiratory Rate and Blood Urea Nitrogen (BUN): Red points or high values of respiratory rate and BUN, which are </w:t>
      </w:r>
      <w:r w:rsidRPr="14396EC7" w:rsidR="65B5406E">
        <w:rPr>
          <w:rFonts w:ascii="Times New Roman" w:hAnsi="Times New Roman"/>
          <w:sz w:val="19"/>
          <w:szCs w:val="19"/>
        </w:rPr>
        <w:t>located</w:t>
      </w:r>
      <w:r w:rsidRPr="14396EC7" w:rsidR="65B5406E">
        <w:rPr>
          <w:rFonts w:ascii="Times New Roman" w:hAnsi="Times New Roman"/>
          <w:sz w:val="19"/>
          <w:szCs w:val="19"/>
        </w:rPr>
        <w:t xml:space="preserve"> to the right, are a clear </w:t>
      </w:r>
      <w:r w:rsidRPr="14396EC7" w:rsidR="65B5406E">
        <w:rPr>
          <w:rFonts w:ascii="Times New Roman" w:hAnsi="Times New Roman"/>
          <w:sz w:val="19"/>
          <w:szCs w:val="19"/>
        </w:rPr>
        <w:t>indication</w:t>
      </w:r>
      <w:r w:rsidRPr="14396EC7" w:rsidR="65B5406E">
        <w:rPr>
          <w:rFonts w:ascii="Times New Roman" w:hAnsi="Times New Roman"/>
          <w:sz w:val="19"/>
          <w:szCs w:val="19"/>
        </w:rPr>
        <w:t xml:space="preserve"> of the positive contribution.</w:t>
      </w:r>
    </w:p>
    <w:p w:rsidR="65B5406E" w:rsidP="14396EC7" w:rsidRDefault="65B5406E" w14:paraId="59B72D28" w14:textId="2D8A7CBD">
      <w:pPr>
        <w:pStyle w:val="Normal"/>
        <w:spacing w:before="0" w:after="60" w:line="264" w:lineRule="auto"/>
        <w:ind w:left="288" w:hanging="288"/>
        <w:jc w:val="both"/>
      </w:pPr>
      <w:r w:rsidRPr="14396EC7" w:rsidR="65B5406E">
        <w:rPr>
          <w:rFonts w:ascii="Times New Roman" w:hAnsi="Times New Roman"/>
          <w:sz w:val="19"/>
          <w:szCs w:val="19"/>
        </w:rPr>
        <w:t>3. Systolic BP (Mean/Max): Blue points, or low values of systolic BP, located to the right, indicate hemodynamic instability and shock.</w:t>
      </w:r>
    </w:p>
    <w:p xmlns:wp14="http://schemas.microsoft.com/office/word/2010/wordml" w14:paraId="3DEEC669"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7418566C" wp14:editId="7777777">
            <wp:extent cx="5486400" cy="2217107"/>
            <wp:docPr id="14" name="Picture 14"/>
            <wp:cNvGraphicFramePr>
              <a:graphicFrameLocks noChangeAspect="1"/>
            </wp:cNvGraphicFramePr>
            <a:graphic>
              <a:graphicData uri="http://schemas.openxmlformats.org/drawingml/2006/picture">
                <pic:pic>
                  <pic:nvPicPr>
                    <pic:cNvPr id="0" name="input_file_11.png"/>
                    <pic:cNvPicPr/>
                  </pic:nvPicPr>
                  <pic:blipFill>
                    <a:blip r:embed="rId22"/>
                    <a:stretch>
                      <a:fillRect/>
                    </a:stretch>
                  </pic:blipFill>
                  <pic:spPr>
                    <a:xfrm>
                      <a:off x="0" y="0"/>
                      <a:ext cx="5486400" cy="2217107"/>
                    </a:xfrm>
                    <a:prstGeom prst="rect"/>
                  </pic:spPr>
                </pic:pic>
              </a:graphicData>
            </a:graphic>
          </wp:inline>
        </w:drawing>
      </w:r>
    </w:p>
    <w:p xmlns:wp14="http://schemas.microsoft.com/office/word/2010/wordml" w14:paraId="03BB9CF4" wp14:textId="77777777">
      <w:pPr>
        <w:keepNext/>
        <w:spacing w:before="40" w:after="160"/>
        <w:jc w:val="center"/>
      </w:pPr>
      <w:r>
        <w:rPr>
          <w:rFonts w:ascii="Times New Roman" w:hAnsi="Times New Roman"/>
          <w:b/>
          <w:sz w:val="17"/>
        </w:rPr>
        <w:t xml:space="preserve">Fig. 14. </w:t>
      </w:r>
      <w:r>
        <w:rPr>
          <w:rFonts w:ascii="Times New Roman" w:hAnsi="Times New Roman"/>
          <w:i/>
          <w:sz w:val="17"/>
        </w:rPr>
        <w:t>Global SHAP Clinical Impact Plots: Top 15 Global Clinical Mortality Predictors (left) and Clinical Driver Density &amp; Directionality Summary SHAP Swarm Plot (right).</w:t>
      </w:r>
    </w:p>
    <w:p xmlns:wp14="http://schemas.microsoft.com/office/word/2010/wordml" w14:paraId="4335F61B" wp14:noSpellErr="1" wp14:textId="77089020">
      <w:pPr>
        <w:keepNext w:val="1"/>
        <w:spacing w:before="220" w:after="60"/>
      </w:pPr>
      <w:r w:rsidRPr="6FD2EB8C" w:rsidR="6FD2EB8C">
        <w:rPr>
          <w:rFonts w:ascii="Times New Roman" w:hAnsi="Times New Roman"/>
          <w:b w:val="1"/>
          <w:bCs w:val="1"/>
          <w:sz w:val="21"/>
          <w:szCs w:val="21"/>
        </w:rPr>
        <w:t>VI. Discussion</w:t>
      </w:r>
    </w:p>
    <w:p w:rsidR="3F16368C" w:rsidP="6FD2EB8C" w:rsidRDefault="3F16368C" w14:paraId="030A49A4" w14:textId="65EEED78">
      <w:pPr>
        <w:pStyle w:val="Normal"/>
        <w:rPr>
          <w:rFonts w:ascii="Times New Roman" w:hAnsi="Times New Roman" w:eastAsia="Times New Roman" w:cs="Times New Roman"/>
          <w:b w:val="1"/>
          <w:bCs w:val="1"/>
          <w:noProof w:val="0"/>
          <w:sz w:val="20"/>
          <w:szCs w:val="20"/>
          <w:lang w:val="en-US"/>
        </w:rPr>
      </w:pPr>
      <w:r w:rsidRPr="6FD2EB8C" w:rsidR="3F16368C">
        <w:rPr>
          <w:rFonts w:ascii="Times New Roman" w:hAnsi="Times New Roman" w:eastAsia="Times New Roman" w:cs="Times New Roman"/>
          <w:b w:val="1"/>
          <w:bCs w:val="1"/>
          <w:noProof w:val="0"/>
          <w:sz w:val="20"/>
          <w:szCs w:val="20"/>
          <w:lang w:val="en-US"/>
        </w:rPr>
        <w:t>A. Comparative Model Behaviour and Overfitting Analysis</w:t>
      </w:r>
    </w:p>
    <w:p w:rsidR="526AA33B" w:rsidP="6FD2EB8C" w:rsidRDefault="526AA33B" w14:paraId="497AF348" w14:textId="1917B3CB">
      <w:pPr>
        <w:spacing w:before="240" w:beforeAutospacing="off" w:after="240" w:afterAutospacing="off"/>
        <w:jc w:val="both"/>
      </w:pPr>
      <w:r w:rsidRPr="6FD2EB8C" w:rsidR="526AA33B">
        <w:rPr>
          <w:rFonts w:ascii="Times New Roman" w:hAnsi="Times New Roman" w:eastAsia="Times New Roman" w:cs="Times New Roman"/>
          <w:noProof w:val="0"/>
          <w:sz w:val="19"/>
          <w:szCs w:val="19"/>
          <w:lang w:val="en-US"/>
        </w:rPr>
        <w:t>The experimental results show that L2-regularized linear models should be applied for the small clinical dataset in this paper rather than higher capacity tree-based ensemble models to avoid overfitting issues in the high dimensional space. That allows us to conclude that L2-regularized models can be used for the work with limited and highly imbalanced clinical data.</w:t>
      </w:r>
    </w:p>
    <w:p w:rsidR="3F16368C" w:rsidP="6FD2EB8C" w:rsidRDefault="3F16368C" w14:paraId="3EB6987F" w14:textId="553FDFC4">
      <w:pPr>
        <w:pStyle w:val="Normal"/>
        <w:rPr>
          <w:rFonts w:ascii="Times New Roman" w:hAnsi="Times New Roman" w:eastAsia="Times New Roman" w:cs="Times New Roman"/>
          <w:b w:val="1"/>
          <w:bCs w:val="1"/>
          <w:noProof w:val="0"/>
          <w:sz w:val="20"/>
          <w:szCs w:val="20"/>
          <w:lang w:val="en-US"/>
        </w:rPr>
      </w:pPr>
      <w:r w:rsidRPr="6FD2EB8C" w:rsidR="3F16368C">
        <w:rPr>
          <w:rFonts w:ascii="Times New Roman" w:hAnsi="Times New Roman" w:eastAsia="Times New Roman" w:cs="Times New Roman"/>
          <w:b w:val="1"/>
          <w:bCs w:val="1"/>
          <w:noProof w:val="0"/>
          <w:sz w:val="20"/>
          <w:szCs w:val="20"/>
          <w:lang w:val="en-US"/>
        </w:rPr>
        <w:t>B. Practical Bedside Deployment in Streamlit</w:t>
      </w:r>
    </w:p>
    <w:p w:rsidR="60044729" w:rsidP="6FD2EB8C" w:rsidRDefault="60044729" w14:paraId="6988B435" w14:textId="2245F663">
      <w:pPr>
        <w:spacing w:before="240" w:beforeAutospacing="off" w:after="240" w:afterAutospacing="off"/>
        <w:jc w:val="both"/>
      </w:pPr>
      <w:r w:rsidRPr="6FD2EB8C" w:rsidR="60044729">
        <w:rPr>
          <w:rFonts w:ascii="Times New Roman" w:hAnsi="Times New Roman" w:eastAsia="Times New Roman" w:cs="Times New Roman"/>
          <w:noProof w:val="0"/>
          <w:sz w:val="19"/>
          <w:szCs w:val="19"/>
          <w:lang w:val="en-US"/>
        </w:rPr>
        <w:t xml:space="preserve">In this work, a prototype of the proposed system has been developed in the form of the </w:t>
      </w:r>
      <w:r w:rsidRPr="6FD2EB8C" w:rsidR="60044729">
        <w:rPr>
          <w:rFonts w:ascii="Times New Roman" w:hAnsi="Times New Roman" w:eastAsia="Times New Roman" w:cs="Times New Roman"/>
          <w:noProof w:val="0"/>
          <w:sz w:val="19"/>
          <w:szCs w:val="19"/>
          <w:lang w:val="en-US"/>
        </w:rPr>
        <w:t>Streamlit</w:t>
      </w:r>
      <w:r w:rsidRPr="6FD2EB8C" w:rsidR="60044729">
        <w:rPr>
          <w:rFonts w:ascii="Times New Roman" w:hAnsi="Times New Roman" w:eastAsia="Times New Roman" w:cs="Times New Roman"/>
          <w:noProof w:val="0"/>
          <w:sz w:val="19"/>
          <w:szCs w:val="19"/>
          <w:lang w:val="en-US"/>
        </w:rPr>
        <w:t xml:space="preserve">-based clinical decision support system (CDSS). </w:t>
      </w:r>
      <w:r w:rsidRPr="6FD2EB8C" w:rsidR="60044729">
        <w:rPr>
          <w:rFonts w:ascii="Times New Roman" w:hAnsi="Times New Roman" w:eastAsia="Times New Roman" w:cs="Times New Roman"/>
          <w:noProof w:val="0"/>
          <w:sz w:val="19"/>
          <w:szCs w:val="19"/>
          <w:lang w:val="en-US"/>
        </w:rPr>
        <w:t>The system predicts the risk probability and shows corresponding visualizations.</w:t>
      </w:r>
      <w:r w:rsidRPr="6FD2EB8C" w:rsidR="60044729">
        <w:rPr>
          <w:rFonts w:ascii="Times New Roman" w:hAnsi="Times New Roman" w:eastAsia="Times New Roman" w:cs="Times New Roman"/>
          <w:noProof w:val="0"/>
          <w:sz w:val="19"/>
          <w:szCs w:val="19"/>
          <w:lang w:val="en-US"/>
        </w:rPr>
        <w:t xml:space="preserve"> This application generates the prediction itself, the controls for the perturbations, SHAP waterfall plots, and patient summary in PDF format.</w:t>
      </w:r>
    </w:p>
    <w:p w:rsidR="60044729" w:rsidP="6FD2EB8C" w:rsidRDefault="60044729" w14:paraId="18060790" w14:textId="5D3105E4">
      <w:pPr>
        <w:pStyle w:val="Normal"/>
        <w:spacing w:before="240" w:beforeAutospacing="off" w:after="240" w:afterAutospacing="off"/>
        <w:jc w:val="both"/>
      </w:pPr>
      <w:r w:rsidRPr="6FD2EB8C" w:rsidR="60044729">
        <w:rPr>
          <w:rFonts w:ascii="Times New Roman" w:hAnsi="Times New Roman" w:eastAsia="Times New Roman" w:cs="Times New Roman"/>
          <w:noProof w:val="0"/>
          <w:sz w:val="19"/>
          <w:szCs w:val="19"/>
          <w:lang w:val="en-US"/>
        </w:rPr>
        <w:t>The prototype consists of two modes. Clinical Mode includes registry lookups, telemetry overrides, risk narratives, and bedside trend charts; Research Mode includes multi-model ROC/PR analysis and game-theoretic SHAP visualizations</w:t>
      </w:r>
    </w:p>
    <w:p w:rsidR="3F16368C" w:rsidP="6FD2EB8C" w:rsidRDefault="3F16368C" w14:paraId="73E9468B" w14:textId="65AF4D21">
      <w:pPr>
        <w:spacing w:before="240" w:beforeAutospacing="off" w:after="240" w:afterAutospacing="off"/>
        <w:jc w:val="both"/>
      </w:pPr>
      <w:r w:rsidRPr="6FD2EB8C" w:rsidR="3F16368C">
        <w:rPr>
          <w:rFonts w:ascii="Times New Roman" w:hAnsi="Times New Roman" w:eastAsia="Times New Roman" w:cs="Times New Roman"/>
          <w:noProof w:val="0"/>
          <w:sz w:val="19"/>
          <w:szCs w:val="19"/>
          <w:lang w:val="en-US"/>
        </w:rPr>
        <w:t xml:space="preserve">The prototype is available at: </w:t>
      </w:r>
      <w:hyperlink r:id="R8f390be2d4e64fe1">
        <w:r w:rsidRPr="6FD2EB8C" w:rsidR="3F16368C">
          <w:rPr>
            <w:rStyle w:val="Hyperlink"/>
            <w:noProof w:val="0"/>
            <w:lang w:val="en-US"/>
          </w:rPr>
          <w:t>ICU Risk Prediction CDSS</w:t>
        </w:r>
      </w:hyperlink>
    </w:p>
    <w:p w:rsidR="3F16368C" w:rsidP="6FD2EB8C" w:rsidRDefault="3F16368C" w14:paraId="2E39EA95" w14:textId="261010F3">
      <w:pPr>
        <w:pStyle w:val="Normal"/>
        <w:rPr>
          <w:rFonts w:ascii="Times New Roman" w:hAnsi="Times New Roman" w:eastAsia="Times New Roman" w:cs="Times New Roman"/>
          <w:b w:val="1"/>
          <w:bCs w:val="1"/>
          <w:noProof w:val="0"/>
          <w:sz w:val="20"/>
          <w:szCs w:val="20"/>
          <w:lang w:val="en-US"/>
        </w:rPr>
      </w:pPr>
      <w:r w:rsidRPr="6FD2EB8C" w:rsidR="3F16368C">
        <w:rPr>
          <w:rFonts w:ascii="Times New Roman" w:hAnsi="Times New Roman" w:eastAsia="Times New Roman" w:cs="Times New Roman"/>
          <w:b w:val="1"/>
          <w:bCs w:val="1"/>
          <w:noProof w:val="0"/>
          <w:sz w:val="20"/>
          <w:szCs w:val="20"/>
          <w:lang w:val="en-US"/>
        </w:rPr>
        <w:t>C. Limitations</w:t>
      </w:r>
    </w:p>
    <w:p w:rsidR="3F16368C" w:rsidP="6FD2EB8C" w:rsidRDefault="3F16368C" w14:paraId="14356DAD" w14:textId="6F25D9A0">
      <w:pPr>
        <w:spacing w:before="240" w:beforeAutospacing="off" w:after="240" w:afterAutospacing="off"/>
        <w:jc w:val="both"/>
      </w:pPr>
      <w:r w:rsidRPr="6FD2EB8C" w:rsidR="3F16368C">
        <w:rPr>
          <w:rFonts w:ascii="Times New Roman" w:hAnsi="Times New Roman" w:eastAsia="Times New Roman" w:cs="Times New Roman"/>
          <w:noProof w:val="0"/>
          <w:sz w:val="19"/>
          <w:szCs w:val="19"/>
          <w:lang w:val="en-US"/>
        </w:rPr>
        <w:t xml:space="preserve">The main limitation of this study is the </w:t>
      </w:r>
      <w:r w:rsidRPr="6FD2EB8C" w:rsidR="3F16368C">
        <w:rPr>
          <w:rFonts w:ascii="Times New Roman" w:hAnsi="Times New Roman" w:eastAsia="Times New Roman" w:cs="Times New Roman"/>
          <w:b w:val="1"/>
          <w:bCs w:val="1"/>
          <w:noProof w:val="0"/>
          <w:sz w:val="19"/>
          <w:szCs w:val="19"/>
          <w:lang w:val="en-US"/>
        </w:rPr>
        <w:t>small size of the MIMIC-IV Clinical Demo dataset</w:t>
      </w:r>
      <w:r w:rsidRPr="6FD2EB8C" w:rsidR="3F16368C">
        <w:rPr>
          <w:rFonts w:ascii="Times New Roman" w:hAnsi="Times New Roman" w:eastAsia="Times New Roman" w:cs="Times New Roman"/>
          <w:noProof w:val="0"/>
          <w:sz w:val="19"/>
          <w:szCs w:val="19"/>
          <w:lang w:val="en-US"/>
        </w:rPr>
        <w:t xml:space="preserve">, which contains 100 patients and 140 ICU stays. The limited number of patients and mortality cases restricts the generalizability of the current findings. In addition, the proposed system has </w:t>
      </w:r>
      <w:r w:rsidRPr="6FD2EB8C" w:rsidR="3F16368C">
        <w:rPr>
          <w:rFonts w:ascii="Times New Roman" w:hAnsi="Times New Roman" w:eastAsia="Times New Roman" w:cs="Times New Roman"/>
          <w:b w:val="1"/>
          <w:bCs w:val="1"/>
          <w:noProof w:val="0"/>
          <w:sz w:val="19"/>
          <w:szCs w:val="19"/>
          <w:lang w:val="en-US"/>
        </w:rPr>
        <w:t>not yet been deployed or evaluated in a real hospital environment</w:t>
      </w:r>
      <w:r w:rsidRPr="6FD2EB8C" w:rsidR="3F16368C">
        <w:rPr>
          <w:rFonts w:ascii="Times New Roman" w:hAnsi="Times New Roman" w:eastAsia="Times New Roman" w:cs="Times New Roman"/>
          <w:noProof w:val="0"/>
          <w:sz w:val="19"/>
          <w:szCs w:val="19"/>
          <w:lang w:val="en-US"/>
        </w:rPr>
        <w:t>.</w:t>
      </w:r>
    </w:p>
    <w:p w:rsidR="3F16368C" w:rsidP="6FD2EB8C" w:rsidRDefault="3F16368C" w14:paraId="24D49E97" w14:textId="5293B64A">
      <w:pPr>
        <w:pStyle w:val="Normal"/>
        <w:rPr>
          <w:rFonts w:ascii="Times New Roman" w:hAnsi="Times New Roman" w:eastAsia="Times New Roman" w:cs="Times New Roman"/>
          <w:b w:val="1"/>
          <w:bCs w:val="1"/>
          <w:noProof w:val="0"/>
          <w:sz w:val="20"/>
          <w:szCs w:val="20"/>
          <w:lang w:val="en-US"/>
        </w:rPr>
      </w:pPr>
      <w:r w:rsidRPr="6FD2EB8C" w:rsidR="3F16368C">
        <w:rPr>
          <w:rFonts w:ascii="Times New Roman" w:hAnsi="Times New Roman" w:eastAsia="Times New Roman" w:cs="Times New Roman"/>
          <w:b w:val="1"/>
          <w:bCs w:val="1"/>
          <w:noProof w:val="0"/>
          <w:sz w:val="20"/>
          <w:szCs w:val="20"/>
          <w:lang w:val="en-US"/>
        </w:rPr>
        <w:t>D. Future Scaling and Clinical Deployment Pathways</w:t>
      </w:r>
    </w:p>
    <w:p w:rsidR="3F16368C" w:rsidP="6FD2EB8C" w:rsidRDefault="3F16368C" w14:paraId="282B5E5F" w14:textId="32F9DC5E">
      <w:pPr>
        <w:spacing w:before="240" w:beforeAutospacing="off" w:after="240" w:afterAutospacing="off"/>
        <w:jc w:val="both"/>
      </w:pPr>
      <w:r w:rsidRPr="6FD2EB8C" w:rsidR="3F16368C">
        <w:rPr>
          <w:rFonts w:ascii="Times New Roman" w:hAnsi="Times New Roman" w:eastAsia="Times New Roman" w:cs="Times New Roman"/>
          <w:noProof w:val="0"/>
          <w:sz w:val="19"/>
          <w:szCs w:val="19"/>
          <w:lang w:val="en-US"/>
        </w:rPr>
        <w:t>The following extensions are planned to improve the scalability and clinical applicability of the proposed system:</w:t>
      </w:r>
    </w:p>
    <w:p w:rsidR="43AAFECA" w:rsidP="6FD2EB8C" w:rsidRDefault="43AAFECA" w14:paraId="6AE26E64" w14:textId="01E59559">
      <w:pPr>
        <w:pStyle w:val="ListParagraph"/>
        <w:numPr>
          <w:ilvl w:val="0"/>
          <w:numId w:val="11"/>
        </w:numPr>
        <w:spacing w:before="0" w:beforeAutospacing="off" w:after="0" w:afterAutospacing="off"/>
        <w:jc w:val="both"/>
        <w:rPr/>
      </w:pPr>
      <w:r w:rsidRPr="6FD2EB8C" w:rsidR="43AAFECA">
        <w:rPr>
          <w:rFonts w:ascii="Times New Roman" w:hAnsi="Times New Roman" w:eastAsia="Times New Roman" w:cs="Times New Roman"/>
          <w:noProof w:val="0"/>
          <w:sz w:val="19"/>
          <w:szCs w:val="19"/>
          <w:lang w:val="en-US"/>
        </w:rPr>
        <w:t>MIMIC-IV Pipeline at Full Scale: Scale up the current pipeline from the demo dataset comprising 100 patients to the MIMIC-IV database that has more than 300,000 patients. This increased number of samples will enable better evaluation of large models.</w:t>
      </w:r>
    </w:p>
    <w:p w:rsidR="43AAFECA" w:rsidP="6FD2EB8C" w:rsidRDefault="43AAFECA" w14:paraId="3BBFB84D" w14:textId="1AFC9EA6">
      <w:pPr>
        <w:pStyle w:val="ListParagraph"/>
        <w:numPr>
          <w:ilvl w:val="0"/>
          <w:numId w:val="11"/>
        </w:numPr>
        <w:spacing w:before="0" w:beforeAutospacing="off" w:after="0" w:afterAutospacing="off"/>
        <w:jc w:val="both"/>
        <w:rPr/>
      </w:pPr>
      <w:r w:rsidRPr="6FD2EB8C" w:rsidR="43AAFECA">
        <w:rPr>
          <w:rFonts w:ascii="Times New Roman" w:hAnsi="Times New Roman" w:eastAsia="Times New Roman" w:cs="Times New Roman"/>
          <w:noProof w:val="0"/>
          <w:sz w:val="19"/>
          <w:szCs w:val="19"/>
          <w:lang w:val="en-US"/>
        </w:rPr>
        <w:t>Temporal Embedding for Deep Learning: Enhance the existing feature-oriented approach to directly embed the temporal telemetry data stream through LSTM and clinical Transformers architecture.</w:t>
      </w:r>
    </w:p>
    <w:p w:rsidR="43AAFECA" w:rsidP="6FD2EB8C" w:rsidRDefault="43AAFECA" w14:paraId="5610D64E" w14:textId="2ACF875B">
      <w:pPr>
        <w:pStyle w:val="ListParagraph"/>
        <w:numPr>
          <w:ilvl w:val="0"/>
          <w:numId w:val="11"/>
        </w:numPr>
        <w:spacing w:before="0" w:beforeAutospacing="off" w:after="0" w:afterAutospacing="off"/>
        <w:jc w:val="both"/>
        <w:rPr/>
      </w:pPr>
      <w:r w:rsidRPr="6FD2EB8C" w:rsidR="43AAFECA">
        <w:rPr>
          <w:rFonts w:ascii="Times New Roman" w:hAnsi="Times New Roman" w:eastAsia="Times New Roman" w:cs="Times New Roman"/>
          <w:noProof w:val="0"/>
          <w:sz w:val="19"/>
          <w:szCs w:val="19"/>
          <w:lang w:val="en-US"/>
        </w:rPr>
        <w:t>Interoperability of EHR Using HL7 FHIR Standard: Interface bedside monitor data with EHR data via HL7 FHIR APIs for automated data exchange.</w:t>
      </w:r>
    </w:p>
    <w:p w:rsidR="43AAFECA" w:rsidP="6FD2EB8C" w:rsidRDefault="43AAFECA" w14:paraId="626B741B" w14:textId="5DF32709">
      <w:pPr>
        <w:pStyle w:val="ListParagraph"/>
        <w:numPr>
          <w:ilvl w:val="0"/>
          <w:numId w:val="11"/>
        </w:numPr>
        <w:spacing w:before="0" w:beforeAutospacing="off" w:after="0" w:afterAutospacing="off"/>
        <w:jc w:val="both"/>
        <w:rPr/>
      </w:pPr>
      <w:r w:rsidRPr="6FD2EB8C" w:rsidR="43AAFECA">
        <w:rPr>
          <w:rFonts w:ascii="Times New Roman" w:hAnsi="Times New Roman" w:eastAsia="Times New Roman" w:cs="Times New Roman"/>
          <w:noProof w:val="0"/>
          <w:sz w:val="19"/>
          <w:szCs w:val="19"/>
          <w:lang w:val="en-US"/>
        </w:rPr>
        <w:t>Multimodal Representation: Add other clinical data apart from the physiological monitoring data. Such additional data could include nurse documentation, clinical notes, etc.</w:t>
      </w:r>
    </w:p>
    <w:p w:rsidR="6FD2EB8C" w:rsidP="6FD2EB8C" w:rsidRDefault="6FD2EB8C" w14:paraId="49F80DAF" w14:textId="4DC9E79F">
      <w:pPr>
        <w:pStyle w:val="Normal"/>
        <w:spacing w:before="0" w:after="60" w:line="264" w:lineRule="auto"/>
        <w:ind w:left="288" w:hanging="288"/>
        <w:jc w:val="both"/>
        <w:rPr>
          <w:rFonts w:ascii="Times New Roman" w:hAnsi="Times New Roman"/>
          <w:sz w:val="19"/>
          <w:szCs w:val="19"/>
        </w:rPr>
      </w:pPr>
    </w:p>
    <w:p w:rsidR="22ACFF81" w:rsidP="6FD2EB8C" w:rsidRDefault="22ACFF81" w14:paraId="4E0DEB25" w14:textId="1EF477AF">
      <w:pPr>
        <w:keepNext w:val="1"/>
        <w:spacing w:before="220" w:after="60"/>
      </w:pPr>
      <w:r w:rsidRPr="6FD2EB8C" w:rsidR="22ACFF81">
        <w:rPr>
          <w:rFonts w:ascii="Times New Roman" w:hAnsi="Times New Roman"/>
          <w:b w:val="1"/>
          <w:bCs w:val="1"/>
          <w:sz w:val="21"/>
          <w:szCs w:val="21"/>
        </w:rPr>
        <w:t>VII. Conclusion</w:t>
      </w:r>
    </w:p>
    <w:p w:rsidR="11DE0D1F" w:rsidP="6FD2EB8C" w:rsidRDefault="11DE0D1F" w14:paraId="0386FE5C" w14:textId="01B947AA">
      <w:pPr>
        <w:spacing w:before="0" w:after="80" w:line="264" w:lineRule="auto"/>
        <w:jc w:val="both"/>
      </w:pPr>
      <w:r w:rsidRPr="6FD2EB8C" w:rsidR="11DE0D1F">
        <w:rPr>
          <w:rFonts w:ascii="Times New Roman" w:hAnsi="Times New Roman"/>
          <w:sz w:val="19"/>
          <w:szCs w:val="19"/>
        </w:rPr>
        <w:t>The Explainable AI-based clinical decision support system was designed for ICU death prediction. The pipeline consists of the preprocessing of the clinical data, data imputation, and feature engineering which might help to increase the robustness of the prediction process. For dealing with the problem of class imbalance in the dataset, the technique of the out-of-fold Youden’s J threshold selection was applied. Out of all the models, the most explanatory one in terms of mortality prediction turned out to be Logistic Regression with L2 regularization having a perfect recall on the holdout test set. However, it is necessary to be careful in interpreting the results because of the small dataset.</w:t>
      </w:r>
    </w:p>
    <w:p xmlns:wp14="http://schemas.microsoft.com/office/word/2010/wordml" w14:paraId="071E4E01" wp14:textId="77777777">
      <w:pPr>
        <w:keepNext/>
        <w:spacing w:before="220" w:after="60"/>
      </w:pPr>
      <w:r>
        <w:rPr>
          <w:rFonts w:ascii="Times New Roman" w:hAnsi="Times New Roman"/>
          <w:b/>
          <w:sz w:val="21"/>
        </w:rPr>
        <w:t>References</w:t>
      </w:r>
    </w:p>
    <w:p xmlns:wp14="http://schemas.microsoft.com/office/word/2010/wordml" w14:paraId="0CA08EE8" wp14:textId="77777777">
      <w:pPr>
        <w:spacing w:before="0" w:after="60"/>
        <w:ind w:left="288" w:hanging="288"/>
        <w:jc w:val="both"/>
      </w:pPr>
      <w:r>
        <w:rPr>
          <w:rFonts w:ascii="Times New Roman" w:hAnsi="Times New Roman"/>
          <w:sz w:val="17"/>
        </w:rPr>
        <w:t>[1] A. L. Goldberger et al., "PhysioBank, PhysioToolkit, and PhysioNet: Components of a new research resource for complex physiologic signals," Circulation, vol. 101, no. 23, pp. e215-e220, 2000.</w:t>
      </w:r>
    </w:p>
    <w:p xmlns:wp14="http://schemas.microsoft.com/office/word/2010/wordml" w14:paraId="35F2A550" wp14:textId="77777777">
      <w:pPr>
        <w:spacing w:before="0" w:after="60"/>
        <w:ind w:left="288" w:hanging="288"/>
        <w:jc w:val="both"/>
      </w:pPr>
      <w:r>
        <w:rPr>
          <w:rFonts w:ascii="Times New Roman" w:hAnsi="Times New Roman"/>
          <w:sz w:val="17"/>
        </w:rPr>
        <w:t>[2] S. M. Lundberg and S.-I. Lee, "A unified approach to interpreting model predictions," in Advances in Neural Information Processing Systems (NeurIPS), 2017, pp. 4765-4774.</w:t>
      </w:r>
    </w:p>
    <w:p xmlns:wp14="http://schemas.microsoft.com/office/word/2010/wordml" w14:paraId="59234434" wp14:textId="77777777">
      <w:pPr>
        <w:spacing w:before="0" w:after="60"/>
        <w:ind w:left="288" w:hanging="288"/>
        <w:jc w:val="both"/>
      </w:pPr>
      <w:r>
        <w:rPr>
          <w:rFonts w:ascii="Times New Roman" w:hAnsi="Times New Roman"/>
          <w:sz w:val="17"/>
        </w:rPr>
        <w:t>[3] A. E. W. Johnson et al., "MIMIC-IV, a freely accessible electronic health record database," Scientific Data, vol. 10, no. 1, p. 1, 2023.</w:t>
      </w:r>
    </w:p>
    <w:p xmlns:wp14="http://schemas.microsoft.com/office/word/2010/wordml" w14:paraId="46FAE108" wp14:textId="77777777">
      <w:pPr>
        <w:spacing w:before="0" w:after="60"/>
        <w:ind w:left="288" w:hanging="288"/>
        <w:jc w:val="both"/>
      </w:pPr>
      <w:r>
        <w:rPr>
          <w:rFonts w:ascii="Times New Roman" w:hAnsi="Times New Roman"/>
          <w:sz w:val="17"/>
        </w:rPr>
        <w:t>[4] W. J. Youden, "Index for rating diagnostic tests," Cancer, vol. 3, no. 1, pp. 32-35, 1950.</w:t>
      </w:r>
    </w:p>
    <w:p xmlns:wp14="http://schemas.microsoft.com/office/word/2010/wordml" w14:paraId="3AE64258" wp14:textId="77777777">
      <w:pPr>
        <w:spacing w:before="0" w:after="60"/>
        <w:ind w:left="288" w:hanging="288"/>
        <w:jc w:val="both"/>
      </w:pPr>
      <w:r>
        <w:rPr>
          <w:rFonts w:ascii="Times New Roman" w:hAnsi="Times New Roman"/>
          <w:sz w:val="17"/>
        </w:rPr>
        <w:t>[5] J. R. Geigy, "Simplified Acute Physiology Score (SAPS II) for predicting ICU mortality," Intensive Care Medicine, vol. 19, no. 8, pp. 437-448, 1993.</w:t>
      </w:r>
    </w:p>
    <w:sectPr w:rsidRPr="0006063C" w:rsidR="00FC693F" w:rsidSect="00034616">
      <w:pgSz w:w="12240" w:h="15840" w:orient="portrait"/>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e72f9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f5df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56A795"/>
    <w:rsid w:val="0404910E"/>
    <w:rsid w:val="04DBACBD"/>
    <w:rsid w:val="0608C62D"/>
    <w:rsid w:val="071D29A8"/>
    <w:rsid w:val="0737E5E2"/>
    <w:rsid w:val="073DD33B"/>
    <w:rsid w:val="074C3EA0"/>
    <w:rsid w:val="081FC96C"/>
    <w:rsid w:val="0846A1E5"/>
    <w:rsid w:val="094FF9B8"/>
    <w:rsid w:val="099E7A16"/>
    <w:rsid w:val="0A82263F"/>
    <w:rsid w:val="0A951697"/>
    <w:rsid w:val="0AD20B78"/>
    <w:rsid w:val="0AFEE661"/>
    <w:rsid w:val="0C2EECFE"/>
    <w:rsid w:val="0CC0FCAE"/>
    <w:rsid w:val="0DBCDC2F"/>
    <w:rsid w:val="0DBEA002"/>
    <w:rsid w:val="0E6D0311"/>
    <w:rsid w:val="0E78BFCB"/>
    <w:rsid w:val="0FFACF06"/>
    <w:rsid w:val="0FFACF06"/>
    <w:rsid w:val="11DE0D1F"/>
    <w:rsid w:val="122FED54"/>
    <w:rsid w:val="123312EC"/>
    <w:rsid w:val="14396EC7"/>
    <w:rsid w:val="17F83611"/>
    <w:rsid w:val="17F83611"/>
    <w:rsid w:val="188E689A"/>
    <w:rsid w:val="196C931D"/>
    <w:rsid w:val="197BD303"/>
    <w:rsid w:val="19C07E92"/>
    <w:rsid w:val="1A1C231B"/>
    <w:rsid w:val="1A746BB4"/>
    <w:rsid w:val="1B24A831"/>
    <w:rsid w:val="1B301B1D"/>
    <w:rsid w:val="1C38A76A"/>
    <w:rsid w:val="1C772351"/>
    <w:rsid w:val="1CF44DBE"/>
    <w:rsid w:val="1D1CBF8F"/>
    <w:rsid w:val="1F121B53"/>
    <w:rsid w:val="2004882F"/>
    <w:rsid w:val="2013FCB5"/>
    <w:rsid w:val="202A8191"/>
    <w:rsid w:val="20DCAF3E"/>
    <w:rsid w:val="227A111E"/>
    <w:rsid w:val="22ACFF81"/>
    <w:rsid w:val="2390F67F"/>
    <w:rsid w:val="245A94A8"/>
    <w:rsid w:val="2512AF51"/>
    <w:rsid w:val="255C138D"/>
    <w:rsid w:val="26F5B206"/>
    <w:rsid w:val="271F0EA7"/>
    <w:rsid w:val="280F45FE"/>
    <w:rsid w:val="2929BF3B"/>
    <w:rsid w:val="29BD5E6E"/>
    <w:rsid w:val="2B7C14AC"/>
    <w:rsid w:val="2BDE82CA"/>
    <w:rsid w:val="2F959F31"/>
    <w:rsid w:val="30838598"/>
    <w:rsid w:val="30A4B5A0"/>
    <w:rsid w:val="3172C571"/>
    <w:rsid w:val="33D56689"/>
    <w:rsid w:val="33DFFAF6"/>
    <w:rsid w:val="348B8C7D"/>
    <w:rsid w:val="34B718D4"/>
    <w:rsid w:val="35D5B582"/>
    <w:rsid w:val="364B6961"/>
    <w:rsid w:val="379FE59A"/>
    <w:rsid w:val="395D6D2E"/>
    <w:rsid w:val="3983131A"/>
    <w:rsid w:val="399F9B47"/>
    <w:rsid w:val="3B9B247E"/>
    <w:rsid w:val="3BA3F687"/>
    <w:rsid w:val="3C295FCC"/>
    <w:rsid w:val="3CBD10F9"/>
    <w:rsid w:val="3EB73392"/>
    <w:rsid w:val="3F16368C"/>
    <w:rsid w:val="3F791D0D"/>
    <w:rsid w:val="405098E0"/>
    <w:rsid w:val="41797546"/>
    <w:rsid w:val="41D1F3BD"/>
    <w:rsid w:val="4302672D"/>
    <w:rsid w:val="43AAFECA"/>
    <w:rsid w:val="445FB29F"/>
    <w:rsid w:val="44E4E00A"/>
    <w:rsid w:val="456DC437"/>
    <w:rsid w:val="45E05567"/>
    <w:rsid w:val="462E9BF5"/>
    <w:rsid w:val="4ABC68BB"/>
    <w:rsid w:val="4B2B0435"/>
    <w:rsid w:val="4C3190DB"/>
    <w:rsid w:val="4CCADC8E"/>
    <w:rsid w:val="4D4A1F46"/>
    <w:rsid w:val="4D8D04CA"/>
    <w:rsid w:val="4E08236C"/>
    <w:rsid w:val="4F75AE4C"/>
    <w:rsid w:val="4FF1D60A"/>
    <w:rsid w:val="500718A2"/>
    <w:rsid w:val="50D98FE4"/>
    <w:rsid w:val="5164981F"/>
    <w:rsid w:val="5197BB64"/>
    <w:rsid w:val="51D3C096"/>
    <w:rsid w:val="523C8AE4"/>
    <w:rsid w:val="526AA33B"/>
    <w:rsid w:val="534E23CE"/>
    <w:rsid w:val="534E23CE"/>
    <w:rsid w:val="548160D7"/>
    <w:rsid w:val="54E39EC8"/>
    <w:rsid w:val="55F8E3F2"/>
    <w:rsid w:val="563A84B5"/>
    <w:rsid w:val="5666AE81"/>
    <w:rsid w:val="566EC605"/>
    <w:rsid w:val="569171E5"/>
    <w:rsid w:val="56B2737B"/>
    <w:rsid w:val="56C170FA"/>
    <w:rsid w:val="5705A768"/>
    <w:rsid w:val="5733659E"/>
    <w:rsid w:val="58AD8C5B"/>
    <w:rsid w:val="5AEDDFC6"/>
    <w:rsid w:val="5BDC5903"/>
    <w:rsid w:val="5DF31AF6"/>
    <w:rsid w:val="5FBBA567"/>
    <w:rsid w:val="5FC7572B"/>
    <w:rsid w:val="60044729"/>
    <w:rsid w:val="611830D8"/>
    <w:rsid w:val="6210B7DB"/>
    <w:rsid w:val="622A69CA"/>
    <w:rsid w:val="636F1742"/>
    <w:rsid w:val="6387D0E0"/>
    <w:rsid w:val="65178D3B"/>
    <w:rsid w:val="651BAD53"/>
    <w:rsid w:val="65B5406E"/>
    <w:rsid w:val="66749016"/>
    <w:rsid w:val="69BA2E74"/>
    <w:rsid w:val="6A4FC2B9"/>
    <w:rsid w:val="6C119EBB"/>
    <w:rsid w:val="6C2FCFF9"/>
    <w:rsid w:val="6CE39163"/>
    <w:rsid w:val="6E47B147"/>
    <w:rsid w:val="6F7A1449"/>
    <w:rsid w:val="6FD2EB8C"/>
    <w:rsid w:val="7012820B"/>
    <w:rsid w:val="7182CF70"/>
    <w:rsid w:val="71E786E9"/>
    <w:rsid w:val="7290B3B1"/>
    <w:rsid w:val="73C77261"/>
    <w:rsid w:val="74501BC6"/>
    <w:rsid w:val="74775CCE"/>
    <w:rsid w:val="771FD3E6"/>
    <w:rsid w:val="77ED78B8"/>
    <w:rsid w:val="7A2FFF3A"/>
    <w:rsid w:val="7BE52FEA"/>
    <w:rsid w:val="7D6E1321"/>
    <w:rsid w:val="7F306D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A227A22-3A4B-4EFC-9496-730D94BF04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004882F"/>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8f390be2d4e64fe1" Type="http://schemas.openxmlformats.org/officeDocument/2006/relationships/hyperlink" Target="https://icu-risk-prediction-csgt.streamlit.ap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S.Kaviya Shree</lastModifiedBy>
  <revision>5</revision>
  <dcterms:created xsi:type="dcterms:W3CDTF">2013-12-23T23:15:00.0000000Z</dcterms:created>
  <dcterms:modified xsi:type="dcterms:W3CDTF">2026-08-20T14:02:40.3744239Z</dcterms:modified>
  <category/>
</coreProperties>
</file>