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Arquitectura de Sistemas No-App-First: Orquestación Agéntica Basada en Repositorios y Estratificación de Contexto</w:t>
      </w:r>
    </w:p>
    <w:p w:rsidR="00000000" w:rsidDel="00000000" w:rsidP="00000000" w:rsidRDefault="00000000" w:rsidRPr="00000000" w14:paraId="00000002">
      <w:pPr>
        <w:widowControl w:val="0"/>
        <w:spacing w:after="225" w:line="240" w:lineRule="auto"/>
        <w:rPr/>
      </w:pPr>
      <w:r w:rsidDel="00000000" w:rsidR="00000000" w:rsidRPr="00000000">
        <w:rPr>
          <w:rtl w:val="0"/>
        </w:rPr>
        <w:t xml:space="preserve">La evolución de la ingeniería de software hacia la autonomía agéntica ha desplazado el centro de gravedad de la productividad desde las interfaces de usuario centralizadas hacia el núcleo mismo del desarrollo: el repositorio de código. Este cambio de paradigma, denominado "No-App-First", postula que la inteligencia, las reglas de negocio y los flujos de trabajo de los agentes de inteligencia artificial no deben residir en aplicaciones externas propietarias, sino estar embebidos en la estructura de archivos del proyecto. Al convertir el repositorio en el sustrato cognitivo primario, se garantiza que la orquestación sea determinista, versionable y compartida universalmente por cualquier herramienta compatible, desde CLI de bajo nivel hasta IDEs agénticos avanzados. La implementación exitosa de este sistema requiere una comprensión profunda de la capa de contexto (Context Layering), la jerarquía de precedencia de instrucciones y la automatización de flujos mediante hooks y archivos de reglas estandarizados.</w:t>
      </w:r>
    </w:p>
    <w:p w:rsidR="00000000" w:rsidDel="00000000" w:rsidP="00000000" w:rsidRDefault="00000000" w:rsidRPr="00000000" w14:paraId="00000003">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Fundamentos del Ecosistema No-App-First</w:t>
      </w:r>
    </w:p>
    <w:p w:rsidR="00000000" w:rsidDel="00000000" w:rsidP="00000000" w:rsidRDefault="00000000" w:rsidRPr="00000000" w14:paraId="00000004">
      <w:pPr>
        <w:widowControl w:val="0"/>
        <w:spacing w:line="240" w:lineRule="auto"/>
        <w:rPr/>
      </w:pPr>
      <w:r w:rsidDel="00000000" w:rsidR="00000000" w:rsidRPr="00000000">
        <w:rPr>
          <w:rtl w:val="0"/>
        </w:rPr>
        <w:t xml:space="preserve">El diseño de un sistema No-App-First se basa en la premisa de que el agente debe operar como un miembro más del equipo, cuya "memoria" y "manual de operaciones" están integrados en el sistema de control de versiones. Este enfoque mitiga los problemas de sesiones efímeras donde el agente carece de persistencia de preferencias o contexto histórico. En lugar de depender de la memoria interna del modelo, que se degrada a medida que el contexto se llena, se utiliza el repositorio para almacenar instrucciones persistentes que guían el ciclo agéntico de recopilación de contexto, acción y verificación.</w:t>
      </w:r>
    </w:p>
    <w:p w:rsidR="00000000" w:rsidDel="00000000" w:rsidP="00000000" w:rsidRDefault="00000000" w:rsidRPr="00000000" w14:paraId="00000005">
      <w:pPr>
        <w:widowControl w:val="0"/>
        <w:spacing w:after="240" w:line="240" w:lineRule="auto"/>
        <w:rPr/>
      </w:pPr>
      <w:r w:rsidDel="00000000" w:rsidR="00000000" w:rsidRPr="00000000">
        <w:rPr>
          <w:rtl w:val="0"/>
        </w:rPr>
        <w:t xml:space="preserve">La arquitectura propuesta se organiza en torno a un paquete "plug-and-play" de configuración que estandariza la interacción con herramientas como OpenAI Codex, Claude Code, Gemini CLI, Cursor y Windsurf. Este paquete no es un software ejecutable tradicional, sino una estructura de metadatos e instrucciones que define cómo convertir una idea o un documento de requisitos de producto (PRD) en un plan de ejecución granular, asegurando que cada herramienta aplique las reglas correctas según el ámbito de su intervención.</w:t>
      </w:r>
    </w:p>
    <w:p w:rsidR="00000000" w:rsidDel="00000000" w:rsidP="00000000" w:rsidRDefault="00000000" w:rsidRPr="00000000" w14:paraId="00000006">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La Capa de Contexto (Context Layering) y su Jerarquía</w:t>
      </w:r>
    </w:p>
    <w:p w:rsidR="00000000" w:rsidDel="00000000" w:rsidP="00000000" w:rsidRDefault="00000000" w:rsidRPr="00000000" w14:paraId="00000007">
      <w:pPr>
        <w:widowControl w:val="0"/>
        <w:spacing w:line="240" w:lineRule="auto"/>
        <w:rPr/>
      </w:pPr>
      <w:r w:rsidDel="00000000" w:rsidR="00000000" w:rsidRPr="00000000">
        <w:rPr>
          <w:rtl w:val="0"/>
        </w:rPr>
        <w:t xml:space="preserve">La ingeniería de contexto sistémica es el proceso de construir y suministrar toda la información relevante para una tarea de codificación, desde el intento aclarado hasta los detalles específicos del repositorio. Para evitar el fenómeno del "agent drift" (deriva agéntica), donde el modelo pierde el rumbo o realiza cambios fuera de los límites permitidos, se implementa una arquitectura de capas de contexto que sigue un orden de precedencia matemático.</w:t>
      </w:r>
    </w:p>
    <w:p w:rsidR="00000000" w:rsidDel="00000000" w:rsidP="00000000" w:rsidRDefault="00000000" w:rsidRPr="00000000" w14:paraId="00000008">
      <w:pPr>
        <w:widowControl w:val="0"/>
        <w:spacing w:line="240" w:lineRule="auto"/>
        <w:rPr/>
      </w:pPr>
      <w:r w:rsidDel="00000000" w:rsidR="00000000" w:rsidRPr="00000000">
        <w:rPr>
          <w:rtl w:val="0"/>
        </w:rPr>
        <w:t xml:space="preserve">La lógica de descubrimiento de instrucciones permite que el agente herede acuerdos de trabajo globales y los refine con reglas específicas de proyecto o de directorio. Si definimos las instrucciones activas (I_{a}) como la unión de capas desde la global (L_{0}) hasta la de sesión o prompt (L_{3}), la resolución de conflictos sigue la regla del archivo más cercano al archivo editado. La precedencia se puede modelar mediante la siguiente estructura de capas: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t xml:space="preserve">Capa</w:t>
            </w:r>
          </w:p>
        </w:tc>
        <w:tc>
          <w:tcPr>
            <w:shd w:fill="auto" w:val="clear"/>
            <w:tcMar>
              <w:top w:w="0.0" w:type="dxa"/>
              <w:left w:w="0.0" w:type="dxa"/>
              <w:bottom w:w="0.0" w:type="dxa"/>
              <w:right w:w="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Ámbito</w:t>
            </w:r>
          </w:p>
        </w:tc>
        <w:tc>
          <w:tcPr>
            <w:shd w:fill="auto" w:val="clear"/>
            <w:tcMar>
              <w:top w:w="0.0" w:type="dxa"/>
              <w:left w:w="0.0" w:type="dxa"/>
              <w:bottom w:w="0.0" w:type="dxa"/>
              <w:right w:w="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Ubicación Típica</w:t>
            </w:r>
          </w:p>
        </w:tc>
        <w:tc>
          <w:tcPr>
            <w:shd w:fill="auto" w:val="clear"/>
            <w:tcMar>
              <w:top w:w="0.0" w:type="dxa"/>
              <w:left w:w="0.0" w:type="dxa"/>
              <w:bottom w:w="0.0" w:type="dxa"/>
              <w:right w:w="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Función Primaria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L_{0}</w:t>
            </w:r>
          </w:p>
        </w:tc>
        <w:tc>
          <w:tcPr>
            <w:shd w:fill="auto" w:val="clear"/>
            <w:tcMar>
              <w:top w:w="0.0" w:type="dxa"/>
              <w:left w:w="0.0" w:type="dxa"/>
              <w:bottom w:w="0.0" w:type="dxa"/>
              <w:right w:w="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Global/Usuario</w:t>
            </w:r>
          </w:p>
        </w:tc>
        <w:tc>
          <w:tcPr>
            <w:shd w:fill="auto" w:val="clear"/>
            <w:tcMar>
              <w:top w:w="0.0" w:type="dxa"/>
              <w:left w:w="0.0" w:type="dxa"/>
              <w:bottom w:w="0.0" w:type="dxa"/>
              <w:right w:w="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~/.codex/AGENTS.md, ~/.gemini/settings.json</w:t>
            </w:r>
          </w:p>
        </w:tc>
        <w:tc>
          <w:tcPr>
            <w:shd w:fill="auto" w:val="clear"/>
            <w:tcMar>
              <w:top w:w="0.0" w:type="dxa"/>
              <w:left w:w="0.0" w:type="dxa"/>
              <w:bottom w:w="0.0" w:type="dxa"/>
              <w:right w:w="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Definir estilos de comunicación, herramientas prohibidas y preferencias de lenguaje universales.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L_{1}</w:t>
            </w:r>
          </w:p>
        </w:tc>
        <w:tc>
          <w:tcPr>
            <w:shd w:fill="auto" w:val="clear"/>
            <w:tcMar>
              <w:top w:w="0.0" w:type="dxa"/>
              <w:left w:w="0.0" w:type="dxa"/>
              <w:bottom w:w="0.0" w:type="dxa"/>
              <w:right w:w="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Repositorio/Raíz</w:t>
            </w:r>
          </w:p>
        </w:tc>
        <w:tc>
          <w:tcPr>
            <w:shd w:fill="auto" w:val="clear"/>
            <w:tcMar>
              <w:top w:w="0.0" w:type="dxa"/>
              <w:left w:w="0.0" w:type="dxa"/>
              <w:bottom w:w="0.0" w:type="dxa"/>
              <w:right w:w="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/AGENTS.md, /CLAUDE.md, /.cursorrules</w:t>
            </w:r>
          </w:p>
        </w:tc>
        <w:tc>
          <w:tcPr>
            <w:shd w:fill="auto" w:val="clear"/>
            <w:tcMar>
              <w:top w:w="0.0" w:type="dxa"/>
              <w:left w:w="0.0" w:type="dxa"/>
              <w:bottom w:w="0.0" w:type="dxa"/>
              <w:right w:w="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Establecer estándares de arquitectura, comandos de construcción y políticas de commits para todo el proyecto.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L_{2}</w:t>
            </w:r>
          </w:p>
        </w:tc>
        <w:tc>
          <w:tcPr>
            <w:shd w:fill="auto" w:val="clear"/>
            <w:tcMar>
              <w:top w:w="0.0" w:type="dxa"/>
              <w:left w:w="0.0" w:type="dxa"/>
              <w:bottom w:w="0.0" w:type="dxa"/>
              <w:right w:w="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Directorio/Módulo</w:t>
            </w:r>
          </w:p>
        </w:tc>
        <w:tc>
          <w:tcPr>
            <w:shd w:fill="auto" w:val="clear"/>
            <w:tcMar>
              <w:top w:w="0.0" w:type="dxa"/>
              <w:left w:w="0.0" w:type="dxa"/>
              <w:bottom w:w="0.0" w:type="dxa"/>
              <w:right w:w="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/src/api/AGENTS.md, /.claude/rules/*.md</w:t>
            </w:r>
          </w:p>
        </w:tc>
        <w:tc>
          <w:tcPr>
            <w:shd w:fill="auto" w:val="clear"/>
            <w:tcMar>
              <w:top w:w="0.0" w:type="dxa"/>
              <w:left w:w="0.0" w:type="dxa"/>
              <w:bottom w:w="0.0" w:type="dxa"/>
              <w:right w:w="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Reglas específicas para microservicios, frontend o bases de datos, activadas por patrones de archivos (globs).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L_{3}</w:t>
            </w:r>
          </w:p>
        </w:tc>
        <w:tc>
          <w:tcPr>
            <w:shd w:fill="auto" w:val="clear"/>
            <w:tcMar>
              <w:top w:w="0.0" w:type="dxa"/>
              <w:left w:w="0.0" w:type="dxa"/>
              <w:bottom w:w="0.0" w:type="dxa"/>
              <w:right w:w="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Transitoria/Prompt</w:t>
            </w:r>
          </w:p>
        </w:tc>
        <w:tc>
          <w:tcPr>
            <w:shd w:fill="auto" w:val="clear"/>
            <w:tcMar>
              <w:top w:w="0.0" w:type="dxa"/>
              <w:left w:w="0.0" w:type="dxa"/>
              <w:bottom w:w="0.0" w:type="dxa"/>
              <w:right w:w="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Entrada del usuario, archivos .local.md</w:t>
            </w:r>
          </w:p>
        </w:tc>
        <w:tc>
          <w:tcPr>
            <w:shd w:fill="auto" w:val="clear"/>
            <w:tcMar>
              <w:top w:w="0.0" w:type="dxa"/>
              <w:left w:w="0.0" w:type="dxa"/>
              <w:bottom w:w="0.0" w:type="dxa"/>
              <w:right w:w="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Instrucciones específicas para la tarea actual que anulan las capas anteriores de forma temporal.</w:t>
            </w:r>
          </w:p>
        </w:tc>
      </w:tr>
    </w:tbl>
    <w:p w:rsidR="00000000" w:rsidDel="00000000" w:rsidP="00000000" w:rsidRDefault="00000000" w:rsidRPr="00000000" w14:paraId="0000001D">
      <w:pPr>
        <w:widowControl w:val="0"/>
        <w:spacing w:after="225" w:line="240" w:lineRule="auto"/>
        <w:rPr/>
      </w:pPr>
      <w:r w:rsidDel="00000000" w:rsidR="00000000" w:rsidRPr="00000000">
        <w:rPr>
          <w:rtl w:val="0"/>
        </w:rPr>
        <w:t xml:space="preserve">Este modelo asegura que un agente que trabaje en un servicio de pagos, por ejemplo, respete las reglas generales de linting del repositorio (L_{1}) pero utilice comandos de prueba específicos para ese servicio definidos en su propio directorio (L_{2}), como make test-payments en lugar del comando estándar npm test.</w:t>
      </w:r>
    </w:p>
    <w:p w:rsidR="00000000" w:rsidDel="00000000" w:rsidP="00000000" w:rsidRDefault="00000000" w:rsidRPr="00000000" w14:paraId="0000001E">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Diseño del Paquete Plug-and-Play para la Orquestación</w:t>
      </w:r>
    </w:p>
    <w:p w:rsidR="00000000" w:rsidDel="00000000" w:rsidP="00000000" w:rsidRDefault="00000000" w:rsidRPr="00000000" w14:paraId="0000001F">
      <w:pPr>
        <w:widowControl w:val="0"/>
        <w:spacing w:after="240" w:line="240" w:lineRule="auto"/>
        <w:rPr/>
      </w:pPr>
      <w:r w:rsidDel="00000000" w:rsidR="00000000" w:rsidRPr="00000000">
        <w:rPr>
          <w:rtl w:val="0"/>
        </w:rPr>
        <w:t xml:space="preserve">El sistema diseñado utiliza una estructura de carpetas oculta en la raíz del repositorio, preferiblemente bajo la convención .agentic/ o integrándose en las carpetas específicas de las herramientas (.claude/, .cursor/, .windsurf/). El objetivo es que, al clonar el repositorio, cualquier agente cargue automáticamente el "briefing packet" necesario para operar con autonomía y seguridad.</w:t>
      </w:r>
    </w:p>
    <w:p w:rsidR="00000000" w:rsidDel="00000000" w:rsidP="00000000" w:rsidRDefault="00000000" w:rsidRPr="00000000" w14:paraId="00000020">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Transformación de Idea/PRD en Plan Ejecutable</w:t>
      </w:r>
    </w:p>
    <w:p w:rsidR="00000000" w:rsidDel="00000000" w:rsidP="00000000" w:rsidRDefault="00000000" w:rsidRPr="00000000" w14:paraId="00000021">
      <w:pPr>
        <w:widowControl w:val="0"/>
        <w:spacing w:line="240" w:lineRule="auto"/>
        <w:rPr/>
      </w:pPr>
      <w:r w:rsidDel="00000000" w:rsidR="00000000" w:rsidRPr="00000000">
        <w:rPr>
          <w:rtl w:val="0"/>
        </w:rPr>
        <w:t xml:space="preserve">El primer hito del flujo agéntico es la ingesta de la intención del usuario. En un sistema No-App-First, el agente no debe comenzar a escribir código inmediatamente después de recibir una idea. En su lugar, debe seguir un flujo de trabajo de planificación riguroso. Se recomienda el uso de archivos prd.md en la raíz como punto de referencia.</w:t>
      </w:r>
    </w:p>
    <w:p w:rsidR="00000000" w:rsidDel="00000000" w:rsidP="00000000" w:rsidRDefault="00000000" w:rsidRPr="00000000" w14:paraId="00000022">
      <w:pPr>
        <w:widowControl w:val="0"/>
        <w:spacing w:line="240" w:lineRule="auto"/>
        <w:rPr/>
      </w:pPr>
      <w:r w:rsidDel="00000000" w:rsidR="00000000" w:rsidRPr="00000000">
        <w:rPr>
          <w:rtl w:val="0"/>
        </w:rPr>
        <w:t xml:space="preserve">El agente debe utilizar una "Intent Translator" (Traductor de Intenciones) para clarificar los requisitos, a menudo delegando en subagentes para investigar la base de código actual antes de proponer cambios. El resultado de este proceso es un "Plan de Implementación" estructurado en Markdown que detalla los pasos, los archivos afectados y las pruebas de verificación necesarias. Este plan se guarda a menudo como una lista de tareas (Todo list) dentro de la conversación o como un archivo temporal que el usuario debe aprobar.</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Etapa del Plan</w:t>
            </w:r>
          </w:p>
        </w:tc>
        <w:tc>
          <w:tcPr>
            <w:shd w:fill="auto" w:val="clear"/>
            <w:tcMar>
              <w:top w:w="0.0" w:type="dxa"/>
              <w:left w:w="0.0" w:type="dxa"/>
              <w:bottom w:w="0.0" w:type="dxa"/>
              <w:right w:w="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Acción Agéntica</w:t>
            </w:r>
          </w:p>
        </w:tc>
        <w:tc>
          <w:tcPr>
            <w:shd w:fill="auto" w:val="clear"/>
            <w:tcMar>
              <w:top w:w="0.0" w:type="dxa"/>
              <w:left w:w="0.0" w:type="dxa"/>
              <w:bottom w:w="0.0" w:type="dxa"/>
              <w:right w:w="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Herramienta de Soporte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widowControl w:val="0"/>
              <w:spacing w:line="240" w:lineRule="auto"/>
              <w:rPr>
                <w:b w:val="1"/>
                <w:bCs w:val="1"/>
              </w:rPr>
            </w:pPr>
            <w:r w:rsidDel="00000000" w:rsidR="00000000" w:rsidRPr="00000000">
              <w:rPr>
                <w:b w:val="1"/>
                <w:bCs w:val="1"/>
                <w:rtl w:val="0"/>
              </w:rPr>
              <w:t xml:space="preserve">Clarificación</w:t>
            </w:r>
          </w:p>
        </w:tc>
        <w:tc>
          <w:tcPr>
            <w:shd w:fill="auto" w:val="clear"/>
            <w:tcMar>
              <w:top w:w="0.0" w:type="dxa"/>
              <w:left w:w="0.0" w:type="dxa"/>
              <w:bottom w:w="0.0" w:type="dxa"/>
              <w:right w:w="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Traducir lenguaje natural a requerimientos técnicos.</w:t>
            </w:r>
          </w:p>
        </w:tc>
        <w:tc>
          <w:tcPr>
            <w:shd w:fill="auto" w:val="clear"/>
            <w:tcMar>
              <w:top w:w="0.0" w:type="dxa"/>
              <w:left w:w="0.0" w:type="dxa"/>
              <w:bottom w:w="0.0" w:type="dxa"/>
              <w:right w:w="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/prd.md, subagentes de investigación.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widowControl w:val="0"/>
              <w:spacing w:line="240" w:lineRule="auto"/>
              <w:rPr>
                <w:b w:val="1"/>
                <w:bCs w:val="1"/>
              </w:rPr>
            </w:pPr>
            <w:r w:rsidDel="00000000" w:rsidR="00000000" w:rsidRPr="00000000">
              <w:rPr>
                <w:b w:val="1"/>
                <w:bCs w:val="1"/>
                <w:rtl w:val="0"/>
              </w:rPr>
              <w:t xml:space="preserve">Investigación</w:t>
            </w:r>
          </w:p>
        </w:tc>
        <w:tc>
          <w:tcPr>
            <w:shd w:fill="auto" w:val="clear"/>
            <w:tcMar>
              <w:top w:w="0.0" w:type="dxa"/>
              <w:left w:w="0.0" w:type="dxa"/>
              <w:bottom w:w="0.0" w:type="dxa"/>
              <w:right w:w="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Mapear arquitectura existente y dependencias.</w:t>
            </w:r>
          </w:p>
        </w:tc>
        <w:tc>
          <w:tcPr>
            <w:shd w:fill="auto" w:val="clear"/>
            <w:tcMar>
              <w:top w:w="0.0" w:type="dxa"/>
              <w:left w:w="0.0" w:type="dxa"/>
              <w:bottom w:w="0.0" w:type="dxa"/>
              <w:right w:w="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grep, ls, análisis de CLAUDE.md.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widowControl w:val="0"/>
              <w:spacing w:line="240" w:lineRule="auto"/>
              <w:rPr>
                <w:b w:val="1"/>
                <w:bCs w:val="1"/>
              </w:rPr>
            </w:pPr>
            <w:r w:rsidDel="00000000" w:rsidR="00000000" w:rsidRPr="00000000">
              <w:rPr>
                <w:b w:val="1"/>
                <w:bCs w:val="1"/>
                <w:rtl w:val="0"/>
              </w:rPr>
              <w:t xml:space="preserve">Propuesta</w:t>
            </w:r>
          </w:p>
        </w:tc>
        <w:tc>
          <w:tcPr>
            <w:shd w:fill="auto" w:val="clear"/>
            <w:tcMar>
              <w:top w:w="0.0" w:type="dxa"/>
              <w:left w:w="0.0" w:type="dxa"/>
              <w:bottom w:w="0.0" w:type="dxa"/>
              <w:right w:w="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Generar secuencia de pasos con hitos claros.</w:t>
            </w:r>
          </w:p>
        </w:tc>
        <w:tc>
          <w:tcPr>
            <w:shd w:fill="auto" w:val="clear"/>
            <w:tcMar>
              <w:top w:w="0.0" w:type="dxa"/>
              <w:left w:w="0.0" w:type="dxa"/>
              <w:bottom w:w="0.0" w:type="dxa"/>
              <w:right w:w="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Markdown checklist, modo "Plan" de Windsurf.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widowControl w:val="0"/>
              <w:spacing w:line="240" w:lineRule="auto"/>
              <w:rPr>
                <w:b w:val="1"/>
                <w:bCs w:val="1"/>
              </w:rPr>
            </w:pPr>
            <w:r w:rsidDel="00000000" w:rsidR="00000000" w:rsidRPr="00000000">
              <w:rPr>
                <w:b w:val="1"/>
                <w:bCs w:val="1"/>
                <w:rtl w:val="0"/>
              </w:rPr>
              <w:t xml:space="preserve">Aprobación</w:t>
            </w:r>
          </w:p>
        </w:tc>
        <w:tc>
          <w:tcPr>
            <w:shd w:fill="auto" w:val="clear"/>
            <w:tcMar>
              <w:top w:w="0.0" w:type="dxa"/>
              <w:left w:w="0.0" w:type="dxa"/>
              <w:bottom w:w="0.0" w:type="dxa"/>
              <w:right w:w="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Esperar confirmación humana antes de ejecutar cambios.</w:t>
            </w:r>
          </w:p>
        </w:tc>
        <w:tc>
          <w:tcPr>
            <w:shd w:fill="auto" w:val="clear"/>
            <w:tcMar>
              <w:top w:w="0.0" w:type="dxa"/>
              <w:left w:w="0.0" w:type="dxa"/>
              <w:bottom w:w="0.0" w:type="dxa"/>
              <w:right w:w="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Modo interactivo con validación de paso a paso.</w:t>
            </w:r>
          </w:p>
        </w:tc>
      </w:tr>
    </w:tbl>
    <w:p w:rsidR="00000000" w:rsidDel="00000000" w:rsidP="00000000" w:rsidRDefault="00000000" w:rsidRPr="00000000" w14:paraId="00000032">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Estandarización de Reglas por Herramienta</w:t>
      </w:r>
    </w:p>
    <w:p w:rsidR="00000000" w:rsidDel="00000000" w:rsidP="00000000" w:rsidRDefault="00000000" w:rsidRPr="00000000" w14:paraId="00000033">
      <w:pPr>
        <w:widowControl w:val="0"/>
        <w:spacing w:after="255" w:line="240" w:lineRule="auto"/>
        <w:rPr/>
      </w:pPr>
      <w:r w:rsidDel="00000000" w:rsidR="00000000" w:rsidRPr="00000000">
        <w:rPr>
          <w:rtl w:val="0"/>
        </w:rPr>
        <w:t xml:space="preserve">Para que el sistema sea verdaderamente multiplataforma, el paquete debe generar y mantener archivos de configuración para los motores agénticos más comunes. Cada herramienta tiene sus propias particularidades en cuanto a cómo consume las reglas y el contexto.</w:t>
      </w:r>
    </w:p>
    <w:p w:rsidR="00000000" w:rsidDel="00000000" w:rsidP="00000000" w:rsidRDefault="00000000" w:rsidRPr="00000000" w14:paraId="00000034">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OpenAI Codex y la Especificación AGENTS.md</w:t>
      </w:r>
    </w:p>
    <w:p w:rsidR="00000000" w:rsidDel="00000000" w:rsidP="00000000" w:rsidRDefault="00000000" w:rsidRPr="00000000" w14:paraId="00000035">
      <w:pPr>
        <w:widowControl w:val="0"/>
        <w:spacing w:after="255" w:line="240" w:lineRule="auto"/>
        <w:rPr/>
      </w:pPr>
      <w:r w:rsidDel="00000000" w:rsidR="00000000" w:rsidRPr="00000000">
        <w:rPr>
          <w:rtl w:val="0"/>
        </w:rPr>
        <w:t xml:space="preserve">Codex introdujo el estándar AGENTS.md como un "README para agentes". Este archivo debe contener secciones para comandos de configuración, instrucciones de prueba y guías de estilo. La ventaja de AGENTS.md es su simplicidad: es Markdown puro que la IA ingiere para formar su esquema de ejecución. El sistema No-App-First debe incluir un AGENTS.md raíz con políticas de commits y uno por cada submódulo crítico, permitiendo una granularidad que evita la saturación del contexto.</w:t>
      </w:r>
    </w:p>
    <w:p w:rsidR="00000000" w:rsidDel="00000000" w:rsidP="00000000" w:rsidRDefault="00000000" w:rsidRPr="00000000" w14:paraId="00000036">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Claude Code: CLAUDE.md y.claude/rules/</w:t>
      </w:r>
    </w:p>
    <w:p w:rsidR="00000000" w:rsidDel="00000000" w:rsidP="00000000" w:rsidRDefault="00000000" w:rsidRPr="00000000" w14:paraId="00000037">
      <w:pPr>
        <w:widowControl w:val="0"/>
        <w:spacing w:after="255" w:line="240" w:lineRule="auto"/>
        <w:rPr/>
      </w:pPr>
      <w:r w:rsidDel="00000000" w:rsidR="00000000" w:rsidRPr="00000000">
        <w:rPr>
          <w:rtl w:val="0"/>
        </w:rPr>
        <w:t xml:space="preserve">Claude Code utiliza CLAUDE.md para almacenar información crítica que debe persistir entre sesiones efímeras. El sistema debe automatizar la creación de este archivo mediante el comando /init, que escanea el repositorio para detectar marcos de trabajo y patrones. Para proyectos grandes, el paquete organiza las reglas en la carpeta .claude/rules/, permitiendo que reglas de TypeScript o React solo se carguen cuando se editan archivos con extensiones .ts o .tsx mediante el uso de frontmatter de YAML.</w:t>
      </w:r>
    </w:p>
    <w:p w:rsidR="00000000" w:rsidDel="00000000" w:rsidP="00000000" w:rsidRDefault="00000000" w:rsidRPr="00000000" w14:paraId="00000038">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Gemini CLI y GEMINI.md</w:t>
      </w:r>
    </w:p>
    <w:p w:rsidR="00000000" w:rsidDel="00000000" w:rsidP="00000000" w:rsidRDefault="00000000" w:rsidRPr="00000000" w14:paraId="00000039">
      <w:pPr>
        <w:widowControl w:val="0"/>
        <w:spacing w:after="255" w:line="240" w:lineRule="auto"/>
        <w:rPr/>
      </w:pPr>
      <w:r w:rsidDel="00000000" w:rsidR="00000000" w:rsidRPr="00000000">
        <w:rPr>
          <w:rtl w:val="0"/>
        </w:rPr>
        <w:t xml:space="preserve">Gemini CLI se beneficia de una estructura jerárquica similar, buscando archivos GEMINI.md desde el directorio de trabajo actual hasta la raíz de la máquina. El paquete diseñado estandariza el uso de @path/to/file.md dentro de GEMINI.md para importar módulos de reglas, permitiendo una gestión de configuración tipo "código como contexto".</w:t>
      </w:r>
    </w:p>
    <w:p w:rsidR="00000000" w:rsidDel="00000000" w:rsidP="00000000" w:rsidRDefault="00000000" w:rsidRPr="00000000" w14:paraId="0000003A">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IDEs Agénticos: Cursor y Windsurf</w:t>
      </w:r>
    </w:p>
    <w:p w:rsidR="00000000" w:rsidDel="00000000" w:rsidP="00000000" w:rsidRDefault="00000000" w:rsidRPr="00000000" w14:paraId="0000003B">
      <w:pPr>
        <w:widowControl w:val="0"/>
        <w:spacing w:after="225" w:line="240" w:lineRule="auto"/>
        <w:rPr/>
      </w:pPr>
      <w:r w:rsidDel="00000000" w:rsidR="00000000" w:rsidRPr="00000000">
        <w:rPr>
          <w:rtl w:val="0"/>
        </w:rPr>
        <w:t xml:space="preserve">Los IDEs modernos como Cursor y Windsurf llevan la orquestación un paso más allá integrando el estado del editor y la terminal. En Cursor, el sistema utiliza .cursor/rules para codificar conocimientos específicos del dominio y estandarizar decisiones arquitectónicas. En Windsurf (Cascade), se utilizan archivos de reglas (.windsurfrules.md) para guiar el comportamiento y flujos de trabajo (.md en .windsurf/workflows/) para automatizar ciclos de construcción y despliegue.</w:t>
      </w:r>
    </w:p>
    <w:p w:rsidR="00000000" w:rsidDel="00000000" w:rsidP="00000000" w:rsidRDefault="00000000" w:rsidRPr="00000000" w14:paraId="0000003C">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Flujos de Trabajo Agénticos y Gestión de Hitos</w:t>
      </w:r>
    </w:p>
    <w:p w:rsidR="00000000" w:rsidDel="00000000" w:rsidP="00000000" w:rsidRDefault="00000000" w:rsidRPr="00000000" w14:paraId="0000003D">
      <w:pPr>
        <w:widowControl w:val="0"/>
        <w:spacing w:after="240" w:line="240" w:lineRule="auto"/>
        <w:rPr/>
      </w:pPr>
      <w:r w:rsidDel="00000000" w:rsidR="00000000" w:rsidRPr="00000000">
        <w:rPr>
          <w:rtl w:val="0"/>
        </w:rPr>
        <w:t xml:space="preserve">Un sistema No-App-First debe ser capaz de autogestionar su progreso. Esto se logra mediante la creación de flujos de trabajo reutilizables definidos como archivos Markdown. Estos flujos no son solo texto, sino secuencias estructuradas que el agente sigue paso a paso, actuando como un "harness" de ejecución.</w:t>
      </w:r>
    </w:p>
    <w:p w:rsidR="00000000" w:rsidDel="00000000" w:rsidP="00000000" w:rsidRDefault="00000000" w:rsidRPr="00000000" w14:paraId="0000003E">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Estructura de un Workflow Reutilizable</w:t>
      </w:r>
    </w:p>
    <w:p w:rsidR="00000000" w:rsidDel="00000000" w:rsidP="00000000" w:rsidRDefault="00000000" w:rsidRPr="00000000" w14:paraId="0000003F">
      <w:pPr>
        <w:widowControl w:val="0"/>
        <w:spacing w:line="240" w:lineRule="auto"/>
        <w:rPr/>
      </w:pPr>
      <w:r w:rsidDel="00000000" w:rsidR="00000000" w:rsidRPr="00000000">
        <w:rPr>
          <w:rtl w:val="0"/>
        </w:rPr>
        <w:t xml:space="preserve">En Windsurf, un flujo de trabajo (Workflow) permite definir una serie de pasos para tareas repetitivas como la revisión de PR o el despliegue de servicios. Estos archivos se guardan en .windsurf/workflows/ y se invocan mediante comandos de barra inclinada (ej. /test-and-lint). Un workflow típico en nuestro diseño plug-and-play incluye:</w:t>
      </w:r>
    </w:p>
    <w:p w:rsidR="00000000" w:rsidDel="00000000" w:rsidP="00000000" w:rsidRDefault="00000000" w:rsidRPr="00000000" w14:paraId="00000040">
      <w:pPr>
        <w:widowControl w:val="0"/>
        <w:numPr>
          <w:ilvl w:val="0"/>
          <w:numId w:val="5"/>
        </w:numPr>
        <w:spacing w:line="240" w:lineRule="auto"/>
        <w:ind w:left="600" w:hanging="360"/>
      </w:pPr>
      <w:r w:rsidDel="00000000" w:rsidR="00000000" w:rsidRPr="00000000">
        <w:rPr>
          <w:b w:val="1"/>
          <w:bCs w:val="1"/>
          <w:rtl w:val="0"/>
        </w:rPr>
        <w:t xml:space="preserve">Título y Descripción:</w:t>
      </w:r>
      <w:r w:rsidDel="00000000" w:rsidR="00000000" w:rsidRPr="00000000">
        <w:rPr>
          <w:rtl w:val="0"/>
        </w:rPr>
        <w:t xml:space="preserve"> Para que el agente sepa cuándo invocarlo automáticamente.</w:t>
      </w:r>
    </w:p>
    <w:p w:rsidR="00000000" w:rsidDel="00000000" w:rsidP="00000000" w:rsidRDefault="00000000" w:rsidRPr="00000000" w14:paraId="00000041">
      <w:pPr>
        <w:widowControl w:val="0"/>
        <w:numPr>
          <w:ilvl w:val="0"/>
          <w:numId w:val="5"/>
        </w:numPr>
        <w:spacing w:line="240" w:lineRule="auto"/>
        <w:ind w:left="600" w:hanging="360"/>
      </w:pPr>
      <w:r w:rsidDel="00000000" w:rsidR="00000000" w:rsidRPr="00000000">
        <w:rPr>
          <w:b w:val="1"/>
          <w:bCs w:val="1"/>
          <w:rtl w:val="0"/>
        </w:rPr>
        <w:t xml:space="preserve">Pasos Secuenciales:</w:t>
      </w:r>
      <w:r w:rsidDel="00000000" w:rsidR="00000000" w:rsidRPr="00000000">
        <w:rPr>
          <w:rtl w:val="0"/>
        </w:rPr>
        <w:t xml:space="preserve"> Instrucciones claras sobre qué comandos ejecutar y qué archivos leer.</w:t>
      </w:r>
    </w:p>
    <w:p w:rsidR="00000000" w:rsidDel="00000000" w:rsidP="00000000" w:rsidRDefault="00000000" w:rsidRPr="00000000" w14:paraId="00000042">
      <w:pPr>
        <w:widowControl w:val="0"/>
        <w:numPr>
          <w:ilvl w:val="0"/>
          <w:numId w:val="5"/>
        </w:numPr>
        <w:spacing w:line="240" w:lineRule="auto"/>
        <w:ind w:left="600" w:hanging="360"/>
      </w:pPr>
      <w:r w:rsidDel="00000000" w:rsidR="00000000" w:rsidRPr="00000000">
        <w:rPr>
          <w:b w:val="1"/>
          <w:bCs w:val="1"/>
          <w:rtl w:val="0"/>
        </w:rPr>
        <w:t xml:space="preserve">Llamadas Anidadas:</w:t>
      </w:r>
      <w:r w:rsidDel="00000000" w:rsidR="00000000" w:rsidRPr="00000000">
        <w:rPr>
          <w:rtl w:val="0"/>
        </w:rPr>
        <w:t xml:space="preserve"> La capacidad de un workflow de invocar a otros (ej. /workflow-1 llama a /workflow-2), permitiendo una composición modular de la lógica agéntica.</w:t>
      </w:r>
    </w:p>
    <w:p w:rsidR="00000000" w:rsidDel="00000000" w:rsidP="00000000" w:rsidRDefault="00000000" w:rsidRPr="00000000" w14:paraId="00000043">
      <w:pPr>
        <w:widowControl w:val="0"/>
        <w:spacing w:line="240" w:lineRule="auto"/>
        <w:rPr/>
      </w:pPr>
      <w:r w:rsidDel="00000000" w:rsidR="00000000" w:rsidRPr="00000000">
        <w:rPr>
          <w:rtl w:val="0"/>
        </w:rPr>
        <w:t xml:space="preserve">### La Importancia de los Hitos y la Verificación El agente debe verificar su propio trabajo. Esto es fundamental para reducir las alucinaciones y asegurar la calidad del código. Las reglas del repositorio deben imponer que ninguna tarea se considere terminada sin una verificación objetiva: pruebas unitarias, linting y verificación de tipos. El sistema No-App-First integra estas comprobaciones en el flujo agéntico mediante instrucciones explícitas en AGENTS.md o CLAUDE.md para ejecutar comandos como npm test o pnpm lint después de cada edición significativa.</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Tipo de Verificación</w:t>
            </w:r>
          </w:p>
        </w:tc>
        <w:tc>
          <w:tcPr>
            <w:shd w:fill="auto" w:val="clear"/>
            <w:tcMar>
              <w:top w:w="0.0" w:type="dxa"/>
              <w:left w:w="0.0" w:type="dxa"/>
              <w:bottom w:w="0.0" w:type="dxa"/>
              <w:right w:w="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Comando Sugerido</w:t>
            </w:r>
          </w:p>
        </w:tc>
        <w:tc>
          <w:tcPr>
            <w:shd w:fill="auto" w:val="clear"/>
            <w:tcMar>
              <w:top w:w="0.0" w:type="dxa"/>
              <w:left w:w="0.0" w:type="dxa"/>
              <w:bottom w:w="0.0" w:type="dxa"/>
              <w:right w:w="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Objetivo de Calidad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widowControl w:val="0"/>
              <w:spacing w:line="240" w:lineRule="auto"/>
              <w:rPr>
                <w:b w:val="1"/>
                <w:bCs w:val="1"/>
              </w:rPr>
            </w:pPr>
            <w:r w:rsidDel="00000000" w:rsidR="00000000" w:rsidRPr="00000000">
              <w:rPr>
                <w:b w:val="1"/>
                <w:bCs w:val="1"/>
                <w:rtl w:val="0"/>
              </w:rPr>
              <w:t xml:space="preserve">Estática</w:t>
            </w:r>
          </w:p>
        </w:tc>
        <w:tc>
          <w:tcPr>
            <w:shd w:fill="auto" w:val="clear"/>
            <w:tcMar>
              <w:top w:w="0.0" w:type="dxa"/>
              <w:left w:w="0.0" w:type="dxa"/>
              <w:bottom w:w="0.0" w:type="dxa"/>
              <w:right w:w="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npm run lint, tsc --noEmit</w:t>
            </w:r>
          </w:p>
        </w:tc>
        <w:tc>
          <w:tcPr>
            <w:shd w:fill="auto" w:val="clear"/>
            <w:tcMar>
              <w:top w:w="0.0" w:type="dxa"/>
              <w:left w:w="0.0" w:type="dxa"/>
              <w:bottom w:w="0.0" w:type="dxa"/>
              <w:right w:w="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Evitar errores sintácticos y de tipos antes de la ejecución.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widowControl w:val="0"/>
              <w:spacing w:line="240" w:lineRule="auto"/>
              <w:rPr>
                <w:b w:val="1"/>
                <w:bCs w:val="1"/>
              </w:rPr>
            </w:pPr>
            <w:r w:rsidDel="00000000" w:rsidR="00000000" w:rsidRPr="00000000">
              <w:rPr>
                <w:b w:val="1"/>
                <w:bCs w:val="1"/>
                <w:rtl w:val="0"/>
              </w:rPr>
              <w:t xml:space="preserve">Dinámica</w:t>
            </w:r>
          </w:p>
        </w:tc>
        <w:tc>
          <w:tcPr>
            <w:shd w:fill="auto" w:val="clear"/>
            <w:tcMar>
              <w:top w:w="0.0" w:type="dxa"/>
              <w:left w:w="0.0" w:type="dxa"/>
              <w:bottom w:w="0.0" w:type="dxa"/>
              <w:right w:w="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npm test, pytest, cargo test</w:t>
            </w:r>
          </w:p>
        </w:tc>
        <w:tc>
          <w:tcPr>
            <w:shd w:fill="auto" w:val="clear"/>
            <w:tcMar>
              <w:top w:w="0.0" w:type="dxa"/>
              <w:left w:w="0.0" w:type="dxa"/>
              <w:bottom w:w="0.0" w:type="dxa"/>
              <w:right w:w="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Asegurar que la lógica de negocio se mantiene correcta tras los cambios.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widowControl w:val="0"/>
              <w:spacing w:line="240" w:lineRule="auto"/>
              <w:rPr>
                <w:b w:val="1"/>
                <w:bCs w:val="1"/>
              </w:rPr>
            </w:pPr>
            <w:r w:rsidDel="00000000" w:rsidR="00000000" w:rsidRPr="00000000">
              <w:rPr>
                <w:b w:val="1"/>
                <w:bCs w:val="1"/>
                <w:rtl w:val="0"/>
              </w:rPr>
              <w:t xml:space="preserve">Seguridad</w:t>
            </w:r>
          </w:p>
        </w:tc>
        <w:tc>
          <w:tcPr>
            <w:shd w:fill="auto" w:val="clear"/>
            <w:tcMar>
              <w:top w:w="0.0" w:type="dxa"/>
              <w:left w:w="0.0" w:type="dxa"/>
              <w:bottom w:w="0.0" w:type="dxa"/>
              <w:right w:w="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git secrets --scan, ganchos de PII</w:t>
            </w:r>
          </w:p>
        </w:tc>
        <w:tc>
          <w:tcPr>
            <w:shd w:fill="auto" w:val="clear"/>
            <w:tcMar>
              <w:top w:w="0.0" w:type="dxa"/>
              <w:left w:w="0.0" w:type="dxa"/>
              <w:bottom w:w="0.0" w:type="dxa"/>
              <w:right w:w="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Prevenir la fuga de credenciales o datos sensibles.</w:t>
            </w:r>
          </w:p>
        </w:tc>
      </w:tr>
    </w:tbl>
    <w:p w:rsidR="00000000" w:rsidDel="00000000" w:rsidP="00000000" w:rsidRDefault="00000000" w:rsidRPr="00000000" w14:paraId="00000050">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Estandarización de Logs y Documentación mediante Context Layering</w:t>
      </w:r>
    </w:p>
    <w:p w:rsidR="00000000" w:rsidDel="00000000" w:rsidP="00000000" w:rsidRDefault="00000000" w:rsidRPr="00000000" w14:paraId="00000051">
      <w:pPr>
        <w:widowControl w:val="0"/>
        <w:spacing w:after="240" w:line="240" w:lineRule="auto"/>
        <w:rPr/>
      </w:pPr>
      <w:r w:rsidDel="00000000" w:rsidR="00000000" w:rsidRPr="00000000">
        <w:rPr>
          <w:rtl w:val="0"/>
        </w:rPr>
        <w:t xml:space="preserve">En un entorno donde las sesiones son efímeras, la documentación generada por el agente y los logs de su actividad deben ser tratados como ciudadanos de primera clase en el repositorio. El "Context Layering" asegura que la información fluya correctamente entre las capas de memoria del sistema.</w:t>
      </w:r>
    </w:p>
    <w:p w:rsidR="00000000" w:rsidDel="00000000" w:rsidP="00000000" w:rsidRDefault="00000000" w:rsidRPr="00000000" w14:paraId="00000052">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Memoria del Repositorio vs. Memoria de Sesión</w:t>
      </w:r>
    </w:p>
    <w:p w:rsidR="00000000" w:rsidDel="00000000" w:rsidP="00000000" w:rsidRDefault="00000000" w:rsidRPr="00000000" w14:paraId="00000053">
      <w:pPr>
        <w:widowControl w:val="0"/>
        <w:spacing w:line="240" w:lineRule="auto"/>
        <w:rPr/>
      </w:pPr>
      <w:r w:rsidDel="00000000" w:rsidR="00000000" w:rsidRPr="00000000">
        <w:rPr>
          <w:rtl w:val="0"/>
        </w:rPr>
        <w:t xml:space="preserve">Dado que agentes como Claude Code no tienen memoria persistente entre sesiones (a diferencia de interfaces web como claude.ai), cualquier aprendizaje sobre las preferencias del usuario o decisiones arquitectónicas debe guardarse en CLAUDE.md o archivos de reglas específicos. El sistema plug-and-play incluye una "Capa de Memoria Agéntica" donde el agente registra:</w:t>
      </w:r>
    </w:p>
    <w:p w:rsidR="00000000" w:rsidDel="00000000" w:rsidP="00000000" w:rsidRDefault="00000000" w:rsidRPr="00000000" w14:paraId="00000054">
      <w:pPr>
        <w:widowControl w:val="0"/>
        <w:numPr>
          <w:ilvl w:val="0"/>
          <w:numId w:val="1"/>
        </w:numPr>
        <w:spacing w:line="240" w:lineRule="auto"/>
        <w:ind w:left="600" w:hanging="360"/>
      </w:pPr>
      <w:r w:rsidDel="00000000" w:rsidR="00000000" w:rsidRPr="00000000">
        <w:rPr>
          <w:b w:val="1"/>
          <w:bCs w:val="1"/>
          <w:rtl w:val="0"/>
        </w:rPr>
        <w:t xml:space="preserve">Decisiones de Diseño:</w:t>
      </w:r>
      <w:r w:rsidDel="00000000" w:rsidR="00000000" w:rsidRPr="00000000">
        <w:rPr>
          <w:rtl w:val="0"/>
        </w:rPr>
        <w:t xml:space="preserve"> Por qué se eligió una librería sobre otra (ej. "Preferir Zustand sobre Redux por simplicidad"). * </w:t>
      </w:r>
      <w:r w:rsidDel="00000000" w:rsidR="00000000" w:rsidRPr="00000000">
        <w:rPr>
          <w:b w:val="1"/>
          <w:bCs w:val="1"/>
          <w:rtl w:val="0"/>
        </w:rPr>
        <w:t xml:space="preserve">Estado de la Tarea:</w:t>
      </w:r>
      <w:r w:rsidDel="00000000" w:rsidR="00000000" w:rsidRPr="00000000">
        <w:rPr>
          <w:rtl w:val="0"/>
        </w:rPr>
        <w:t xml:space="preserve"> Checkpoints del progreso para que, si la sesión se interrumpe, el próximo agente pueda retomar el trabajo consultando el archivo de estado o el historial de commits.</w:t>
      </w:r>
    </w:p>
    <w:p w:rsidR="00000000" w:rsidDel="00000000" w:rsidP="00000000" w:rsidRDefault="00000000" w:rsidRPr="00000000" w14:paraId="00000055">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Logs Estructurados y Auditoría</w:t>
      </w:r>
    </w:p>
    <w:p w:rsidR="00000000" w:rsidDel="00000000" w:rsidP="00000000" w:rsidRDefault="00000000" w:rsidRPr="00000000" w14:paraId="00000056">
      <w:pPr>
        <w:widowControl w:val="0"/>
        <w:spacing w:line="240" w:lineRule="auto"/>
        <w:rPr/>
      </w:pPr>
      <w:r w:rsidDel="00000000" w:rsidR="00000000" w:rsidRPr="00000000">
        <w:rPr>
          <w:rtl w:val="0"/>
        </w:rPr>
        <w:t xml:space="preserve">El uso de ganchos (Hooks) permite automatizar el registro de la actividad agéntica. Los hooks son procesos que se ejecutan antes o después de acciones clave del agente (como editar un archivo o ejecutar un comando en la terminal).</w:t>
      </w:r>
    </w:p>
    <w:p w:rsidR="00000000" w:rsidDel="00000000" w:rsidP="00000000" w:rsidRDefault="00000000" w:rsidRPr="00000000" w14:paraId="00000057">
      <w:pPr>
        <w:widowControl w:val="0"/>
        <w:spacing w:line="240" w:lineRule="auto"/>
        <w:rPr/>
      </w:pPr>
      <w:r w:rsidDel="00000000" w:rsidR="00000000" w:rsidRPr="00000000">
        <w:rPr>
          <w:rtl w:val="0"/>
        </w:rPr>
        <w:t xml:space="preserve">Nuestro sistema estandariza la captura de logs mediante hooks que reciben la trayectoria del agente en formato JSON. Esta información se puede utilizar para:</w:t>
      </w:r>
    </w:p>
    <w:p w:rsidR="00000000" w:rsidDel="00000000" w:rsidP="00000000" w:rsidRDefault="00000000" w:rsidRPr="00000000" w14:paraId="00000058">
      <w:pPr>
        <w:widowControl w:val="0"/>
        <w:numPr>
          <w:ilvl w:val="0"/>
          <w:numId w:val="2"/>
        </w:numPr>
        <w:spacing w:line="240" w:lineRule="auto"/>
        <w:ind w:left="600" w:hanging="360"/>
      </w:pPr>
      <w:r w:rsidDel="00000000" w:rsidR="00000000" w:rsidRPr="00000000">
        <w:rPr>
          <w:b w:val="1"/>
          <w:bCs w:val="1"/>
          <w:rtl w:val="0"/>
        </w:rPr>
        <w:t xml:space="preserve">Auditoría de Seguridad:</w:t>
      </w:r>
      <w:r w:rsidDel="00000000" w:rsidR="00000000" w:rsidRPr="00000000">
        <w:rPr>
          <w:rtl w:val="0"/>
        </w:rPr>
        <w:t xml:space="preserve"> Registrar cada comando ejecutado en la terminal por la IA.</w:t>
      </w:r>
    </w:p>
    <w:p w:rsidR="00000000" w:rsidDel="00000000" w:rsidP="00000000" w:rsidRDefault="00000000" w:rsidRPr="00000000" w14:paraId="00000059">
      <w:pPr>
        <w:widowControl w:val="0"/>
        <w:numPr>
          <w:ilvl w:val="0"/>
          <w:numId w:val="2"/>
        </w:numPr>
        <w:spacing w:line="240" w:lineRule="auto"/>
        <w:ind w:left="600" w:hanging="360"/>
      </w:pPr>
      <w:r w:rsidDel="00000000" w:rsidR="00000000" w:rsidRPr="00000000">
        <w:rPr>
          <w:b w:val="1"/>
          <w:bCs w:val="1"/>
          <w:rtl w:val="0"/>
        </w:rPr>
        <w:t xml:space="preserve">Análisis de Rendimiento:</w:t>
      </w:r>
      <w:r w:rsidDel="00000000" w:rsidR="00000000" w:rsidRPr="00000000">
        <w:rPr>
          <w:rtl w:val="0"/>
        </w:rPr>
        <w:t xml:space="preserve"> Medir el tiempo y los recursos (tokens) utilizados para completar hitos específicos.</w:t>
      </w:r>
    </w:p>
    <w:p w:rsidR="00000000" w:rsidDel="00000000" w:rsidP="00000000" w:rsidRDefault="00000000" w:rsidRPr="00000000" w14:paraId="0000005A">
      <w:pPr>
        <w:widowControl w:val="0"/>
        <w:numPr>
          <w:ilvl w:val="0"/>
          <w:numId w:val="2"/>
        </w:numPr>
        <w:spacing w:line="240" w:lineRule="auto"/>
        <w:ind w:left="600" w:hanging="360"/>
      </w:pPr>
      <w:r w:rsidDel="00000000" w:rsidR="00000000" w:rsidRPr="00000000">
        <w:rPr>
          <w:b w:val="1"/>
          <w:bCs w:val="1"/>
          <w:rtl w:val="0"/>
        </w:rPr>
        <w:t xml:space="preserve">Retroalimentación Continua:</w:t>
      </w:r>
      <w:r w:rsidDel="00000000" w:rsidR="00000000" w:rsidRPr="00000000">
        <w:rPr>
          <w:rtl w:val="0"/>
        </w:rPr>
        <w:t xml:space="preserve"> Actualizar automáticamente las reglas del repositorio si el agente comete errores recurrentes, siguiendo la filosofía de "actualizar las reglas cada vez que la IA haga algo mal".</w:t>
      </w:r>
    </w:p>
    <w:p w:rsidR="00000000" w:rsidDel="00000000" w:rsidP="00000000" w:rsidRDefault="00000000" w:rsidRPr="00000000" w14:paraId="0000005B">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Implementación Técnica: Hooks, Skills y Automatización</w:t>
      </w:r>
    </w:p>
    <w:p w:rsidR="00000000" w:rsidDel="00000000" w:rsidP="00000000" w:rsidRDefault="00000000" w:rsidRPr="00000000" w14:paraId="0000005C">
      <w:pPr>
        <w:widowControl w:val="0"/>
        <w:spacing w:after="240" w:line="240" w:lineRule="auto"/>
        <w:rPr/>
      </w:pPr>
      <w:r w:rsidDel="00000000" w:rsidR="00000000" w:rsidRPr="00000000">
        <w:rPr>
          <w:rtl w:val="0"/>
        </w:rPr>
        <w:t xml:space="preserve">Para que el repositorio sea un sistema ejecutable, debemos configurar los mecanismos de control que limitan y potencian al agente. Esto se logra mediante la integración de Hooks y Skills.</w:t>
      </w:r>
    </w:p>
    <w:p w:rsidR="00000000" w:rsidDel="00000000" w:rsidP="00000000" w:rsidRDefault="00000000" w:rsidRPr="00000000" w14:paraId="0000005D">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Configuración de Hooks para Control de Ciclo de Vida</w:t>
      </w:r>
    </w:p>
    <w:p w:rsidR="00000000" w:rsidDel="00000000" w:rsidP="00000000" w:rsidRDefault="00000000" w:rsidRPr="00000000" w14:paraId="0000005E">
      <w:pPr>
        <w:widowControl w:val="0"/>
        <w:spacing w:line="240" w:lineRule="auto"/>
        <w:rPr/>
      </w:pPr>
      <w:r w:rsidDel="00000000" w:rsidR="00000000" w:rsidRPr="00000000">
        <w:rPr>
          <w:rtl w:val="0"/>
        </w:rPr>
        <w:t xml:space="preserve">Los hooks permiten observar y bloquear acciones riesgosas. En Cursor y Windsurf, los hooks se configuran en archivos hooks.json. Un sistema robusto No-App-First implementa los siguientes ganchos preventivos: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Hook Event</w:t>
            </w:r>
          </w:p>
        </w:tc>
        <w:tc>
          <w:tcPr>
            <w:shd w:fill="auto" w:val="clear"/>
            <w:tcMar>
              <w:top w:w="0.0" w:type="dxa"/>
              <w:left w:w="0.0" w:type="dxa"/>
              <w:bottom w:w="0.0" w:type="dxa"/>
              <w:right w:w="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Acción Recomendada</w:t>
            </w:r>
          </w:p>
        </w:tc>
        <w:tc>
          <w:tcPr>
            <w:shd w:fill="auto" w:val="clear"/>
            <w:tcMar>
              <w:top w:w="0.0" w:type="dxa"/>
              <w:left w:w="0.0" w:type="dxa"/>
              <w:bottom w:w="0.0" w:type="dxa"/>
              <w:right w:w="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Propósito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pre_write_code</w:t>
            </w:r>
          </w:p>
        </w:tc>
        <w:tc>
          <w:tcPr>
            <w:shd w:fill="auto" w:val="clear"/>
            <w:tcMar>
              <w:top w:w="0.0" w:type="dxa"/>
              <w:left w:w="0.0" w:type="dxa"/>
              <w:bottom w:w="0.0" w:type="dxa"/>
              <w:right w:w="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Validar contra políticas de seguridad o formatear automáticamente.</w:t>
            </w:r>
          </w:p>
        </w:tc>
        <w:tc>
          <w:tcPr>
            <w:shd w:fill="auto" w:val="clear"/>
            <w:tcMar>
              <w:top w:w="0.0" w:type="dxa"/>
              <w:left w:w="0.0" w:type="dxa"/>
              <w:bottom w:w="0.0" w:type="dxa"/>
              <w:right w:w="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Evitar que el agente sobrescriba archivos protegidos o introduzca código mal formateado.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pr[span_81](start_span)[span_81](end_span)[span_87](start_span)[span_87](end_span)e_run_command</w:t>
            </w:r>
          </w:p>
        </w:tc>
        <w:tc>
          <w:tcPr>
            <w:shd w:fill="auto" w:val="clear"/>
            <w:tcMar>
              <w:top w:w="0.0" w:type="dxa"/>
              <w:left w:w="0.0" w:type="dxa"/>
              <w:bottom w:w="0.0" w:type="dxa"/>
              <w:right w:w="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Verificar contra una lista de denegación (Deny-list) de comandos peligrosos.</w:t>
            </w:r>
          </w:p>
        </w:tc>
        <w:tc>
          <w:tcPr>
            <w:shd w:fill="auto" w:val="clear"/>
            <w:tcMar>
              <w:top w:w="0.0" w:type="dxa"/>
              <w:left w:w="0.0" w:type="dxa"/>
              <w:bottom w:w="0.0" w:type="dxa"/>
              <w:right w:w="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Impedir la ejecución accidental de comandos como rm -rf / o borrados de base de datos.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postToolUseFailure</w:t>
            </w:r>
          </w:p>
        </w:tc>
        <w:tc>
          <w:tcPr>
            <w:shd w:fill="auto" w:val="clear"/>
            <w:tcMar>
              <w:top w:w="0.0" w:type="dxa"/>
              <w:left w:w="0.0" w:type="dxa"/>
              <w:bottom w:w="0.0" w:type="dxa"/>
              <w:right w:w="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Capturar el error y sugerir una estrategia de corrección al agente.</w:t>
            </w:r>
          </w:p>
        </w:tc>
        <w:tc>
          <w:tcPr>
            <w:shd w:fill="auto" w:val="clear"/>
            <w:tcMar>
              <w:top w:w="0.0" w:type="dxa"/>
              <w:left w:w="0.0" w:type="dxa"/>
              <w:bottom w:w="0.0" w:type="dxa"/>
              <w:right w:w="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Facilitar la autorreparación agéntica sin intervención humana constante.</w:t>
            </w:r>
          </w:p>
        </w:tc>
      </w:tr>
    </w:tbl>
    <w:p w:rsidR="00000000" w:rsidDel="00000000" w:rsidP="00000000" w:rsidRDefault="00000000" w:rsidRPr="00000000" w14:paraId="0000006B">
      <w:pPr>
        <w:widowControl w:val="0"/>
        <w:spacing w:after="240" w:line="240" w:lineRule="auto"/>
        <w:rPr/>
      </w:pPr>
      <w:r w:rsidDel="00000000" w:rsidR="00000000" w:rsidRPr="00000000">
        <w:rPr>
          <w:rtl w:val="0"/>
        </w:rPr>
        <w:t xml:space="preserve">La implementación técnica utiliza scripts en Bash, Python o Node.js que reciben el contexto de la acción por stdin. Si el script de hook sale con un código de salida 2, la acción del agente se bloquea inmediatamente.</w:t>
      </w:r>
    </w:p>
    <w:p w:rsidR="00000000" w:rsidDel="00000000" w:rsidP="00000000" w:rsidRDefault="00000000" w:rsidRPr="00000000" w14:paraId="0000006C">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Desarrollo de Skills (Habilidades) para Tareas Complejas</w:t>
      </w:r>
    </w:p>
    <w:p w:rsidR="00000000" w:rsidDel="00000000" w:rsidP="00000000" w:rsidRDefault="00000000" w:rsidRPr="00000000" w14:paraId="0000006D">
      <w:pPr>
        <w:widowControl w:val="0"/>
        <w:spacing w:line="240" w:lineRule="auto"/>
        <w:rPr/>
      </w:pPr>
      <w:r w:rsidDel="00000000" w:rsidR="00000000" w:rsidRPr="00000000">
        <w:rPr>
          <w:rtl w:val="0"/>
        </w:rPr>
        <w:t xml:space="preserve">Las habilidades (Skills) permiten empaquetar flujos de trabajo multietapa con todos sus recursos necesarios: scripts de referencia, plantillas y listas de verificación. El paquete diseñado incluye una biblioteca de habilidades en .windsurf/skills/ o carpetas similares.</w:t>
      </w:r>
    </w:p>
    <w:p w:rsidR="00000000" w:rsidDel="00000000" w:rsidP="00000000" w:rsidRDefault="00000000" w:rsidRPr="00000000" w14:paraId="0000006E">
      <w:pPr>
        <w:widowControl w:val="0"/>
        <w:spacing w:line="240" w:lineRule="auto"/>
        <w:rPr/>
      </w:pPr>
      <w:r w:rsidDel="00000000" w:rsidR="00000000" w:rsidRPr="00000000">
        <w:rPr>
          <w:rtl w:val="0"/>
        </w:rPr>
        <w:t xml:space="preserve">Por ejemplo, una habilidad de "despliegue a producción" no es solo una instrucción, sino una carpeta que contiene:</w:t>
      </w:r>
    </w:p>
    <w:p w:rsidR="00000000" w:rsidDel="00000000" w:rsidP="00000000" w:rsidRDefault="00000000" w:rsidRPr="00000000" w14:paraId="0000006F">
      <w:pPr>
        <w:widowControl w:val="0"/>
        <w:numPr>
          <w:ilvl w:val="0"/>
          <w:numId w:val="4"/>
        </w:numPr>
        <w:spacing w:line="240" w:lineRule="auto"/>
        <w:ind w:left="600" w:hanging="360"/>
      </w:pPr>
      <w:r w:rsidDel="00000000" w:rsidR="00000000" w:rsidRPr="00000000">
        <w:rPr>
          <w:rtl w:val="0"/>
        </w:rPr>
        <w:t xml:space="preserve">SKILL.md: Instrucciones y descripción para la invocación automática.</w:t>
      </w:r>
    </w:p>
    <w:p w:rsidR="00000000" w:rsidDel="00000000" w:rsidP="00000000" w:rsidRDefault="00000000" w:rsidRPr="00000000" w14:paraId="00000070">
      <w:pPr>
        <w:widowControl w:val="0"/>
        <w:numPr>
          <w:ilvl w:val="0"/>
          <w:numId w:val="4"/>
        </w:numPr>
        <w:spacing w:line="240" w:lineRule="auto"/>
        <w:ind w:left="600" w:hanging="360"/>
      </w:pPr>
      <w:r w:rsidDel="00000000" w:rsidR="00000000" w:rsidRPr="00000000">
        <w:rPr>
          <w:rtl w:val="0"/>
        </w:rPr>
        <w:t xml:space="preserve">checklist.md: Pasos obligatorios de seguridad.</w:t>
      </w:r>
    </w:p>
    <w:p w:rsidR="00000000" w:rsidDel="00000000" w:rsidP="00000000" w:rsidRDefault="00000000" w:rsidRPr="00000000" w14:paraId="00000071">
      <w:pPr>
        <w:widowControl w:val="0"/>
        <w:numPr>
          <w:ilvl w:val="0"/>
          <w:numId w:val="4"/>
        </w:numPr>
        <w:spacing w:line="240" w:lineRule="auto"/>
        <w:ind w:left="600" w:hanging="360"/>
      </w:pPr>
      <w:r w:rsidDel="00000000" w:rsidR="00000000" w:rsidRPr="00000000">
        <w:rPr>
          <w:rtl w:val="0"/>
        </w:rPr>
        <w:t xml:space="preserve">rollback.sh: Script de emergencia en caso de fallo en el despliegue.</w:t>
      </w:r>
    </w:p>
    <w:p w:rsidR="00000000" w:rsidDel="00000000" w:rsidP="00000000" w:rsidRDefault="00000000" w:rsidRPr="00000000" w14:paraId="00000072">
      <w:pPr>
        <w:widowControl w:val="0"/>
        <w:spacing w:after="225" w:line="240" w:lineRule="auto"/>
        <w:rPr/>
      </w:pPr>
      <w:r w:rsidDel="00000000" w:rsidR="00000000" w:rsidRPr="00000000">
        <w:rPr>
          <w:rtl w:val="0"/>
        </w:rPr>
        <w:t xml:space="preserve">El agente invoca estas habilidades de forma inteligente mediante "divulgación progresiva" (progressive disclosure): solo carga el contenido de la habilidad cuando la tarea la requiere, optimizando así el uso de la ventana de contexto.</w:t>
      </w:r>
    </w:p>
    <w:p w:rsidR="00000000" w:rsidDel="00000000" w:rsidP="00000000" w:rsidRDefault="00000000" w:rsidRPr="00000000" w14:paraId="00000073">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El Pipeline de Ejecución: De la Idea al Pull Request</w:t>
      </w:r>
    </w:p>
    <w:p w:rsidR="00000000" w:rsidDel="00000000" w:rsidP="00000000" w:rsidRDefault="00000000" w:rsidRPr="00000000" w14:paraId="00000074">
      <w:pPr>
        <w:widowControl w:val="0"/>
        <w:spacing w:after="240" w:line="240" w:lineRule="auto"/>
        <w:rPr/>
      </w:pPr>
      <w:r w:rsidDel="00000000" w:rsidR="00000000" w:rsidRPr="00000000">
        <w:rPr>
          <w:rtl w:val="0"/>
        </w:rPr>
        <w:t xml:space="preserve">El sistema No-App-First opera como una tubería continua de transformación de información. A continuación, se detalla cómo se orquestan las herramientas y archivos en un ciclo de vida de desarrollo típico.</w:t>
      </w:r>
    </w:p>
    <w:p w:rsidR="00000000" w:rsidDel="00000000" w:rsidP="00000000" w:rsidRDefault="00000000" w:rsidRPr="00000000" w14:paraId="00000075">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Fase 1: Traducción de la Intención</w:t>
      </w:r>
    </w:p>
    <w:p w:rsidR="00000000" w:rsidDel="00000000" w:rsidP="00000000" w:rsidRDefault="00000000" w:rsidRPr="00000000" w14:paraId="00000076">
      <w:pPr>
        <w:widowControl w:val="0"/>
        <w:spacing w:after="240" w:line="240" w:lineRule="auto"/>
        <w:rPr/>
      </w:pPr>
      <w:r w:rsidDel="00000000" w:rsidR="00000000" w:rsidRPr="00000000">
        <w:rPr>
          <w:rtl w:val="0"/>
        </w:rPr>
        <w:t xml:space="preserve">Cuando el desarrollador introduce una idea, el agente (ej. Claude Code o Cascade) debe buscar el archivo prd.md actual. Utilizando reglas definidas en .claude/rules/general.md, se le obliga a realizar una fase de pensamiento extendido ("think hard" o "ultrathink") para evaluar alternativas antes de actuar. En este punto, el agente puede usar el comando /context para verificar qué información tiene cargada y si necesita leer más archivos del repositorio.</w:t>
      </w:r>
    </w:p>
    <w:p w:rsidR="00000000" w:rsidDel="00000000" w:rsidP="00000000" w:rsidRDefault="00000000" w:rsidRPr="00000000" w14:paraId="00000077">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Fase 2: Creación del Plan y Hitos</w:t>
      </w:r>
    </w:p>
    <w:p w:rsidR="00000000" w:rsidDel="00000000" w:rsidP="00000000" w:rsidRDefault="00000000" w:rsidRPr="00000000" w14:paraId="00000078">
      <w:pPr>
        <w:widowControl w:val="0"/>
        <w:spacing w:after="240" w:line="240" w:lineRule="auto"/>
        <w:rPr/>
      </w:pPr>
      <w:r w:rsidDel="00000000" w:rsidR="00000000" w:rsidRPr="00000000">
        <w:rPr>
          <w:rtl w:val="0"/>
        </w:rPr>
        <w:t xml:space="preserve">El agente genera un plan de implementación. Este plan se adhiere a las "Working Agreements" (Acuerdos de Trabajo) definidos en la capa L_{0} (global) y L_{1} (repositorio). El plan debe incluir hitos claros, como "Modificar el esquema de la base de datos", "Actualizar la API REST" y "Añadir pruebas de integración".</w:t>
      </w:r>
    </w:p>
    <w:p w:rsidR="00000000" w:rsidDel="00000000" w:rsidP="00000000" w:rsidRDefault="00000000" w:rsidRPr="00000000" w14:paraId="00000079">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Fase 3: Ejecución Autónoma con Guardrails</w:t>
      </w:r>
    </w:p>
    <w:p w:rsidR="00000000" w:rsidDel="00000000" w:rsidP="00000000" w:rsidRDefault="00000000" w:rsidRPr="00000000" w14:paraId="0000007A">
      <w:pPr>
        <w:widowControl w:val="0"/>
        <w:spacing w:after="240" w:line="240" w:lineRule="auto"/>
        <w:rPr/>
      </w:pPr>
      <w:r w:rsidDel="00000000" w:rsidR="00000000" w:rsidRPr="00000000">
        <w:rPr>
          <w:rtl w:val="0"/>
        </w:rPr>
        <w:t xml:space="preserve">El agente comienza a editar archivos. Aquí es donde el Context Layering brilla: al editar un archivo en src/api/, se activan las reglas de api.md, que pueden imponer el uso de kebab-case para las rutas URL y camelCase para las propiedades JSON. Los hooks de pre_write_code aseguran que cada cambio pase por un linter antes de guardarse.</w:t>
      </w:r>
    </w:p>
    <w:p w:rsidR="00000000" w:rsidDel="00000000" w:rsidP="00000000" w:rsidRDefault="00000000" w:rsidRPr="00000000" w14:paraId="0000007B">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Fase 4: Bucle de Verificación y TDD</w:t>
      </w:r>
    </w:p>
    <w:p w:rsidR="00000000" w:rsidDel="00000000" w:rsidP="00000000" w:rsidRDefault="00000000" w:rsidRPr="00000000" w14:paraId="0000007C">
      <w:pPr>
        <w:widowControl w:val="0"/>
        <w:spacing w:after="240" w:line="240" w:lineRule="auto"/>
        <w:rPr/>
      </w:pPr>
      <w:r w:rsidDel="00000000" w:rsidR="00000000" w:rsidRPr="00000000">
        <w:rPr>
          <w:rtl w:val="0"/>
        </w:rPr>
        <w:t xml:space="preserve">Inspirado en el desarrollo dirigido por pruebas (TDD) agéntico, se instruye al agente para que primero escriba las pruebas, confirme que fallan, y luego implemente el código que las haga pasar. El sistema utiliza la integración con la terminal para ejecutar estas pruebas automáticamente, aprovechando las capacidades de las herramientas para interpretar errores y reintentar correcciones hasta lograr el éxito.</w:t>
      </w:r>
    </w:p>
    <w:p w:rsidR="00000000" w:rsidDel="00000000" w:rsidP="00000000" w:rsidRDefault="00000000" w:rsidRPr="00000000" w14:paraId="0000007D">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Fase 5: Documentación y Cierre de Sesión</w:t>
      </w:r>
    </w:p>
    <w:p w:rsidR="00000000" w:rsidDel="00000000" w:rsidP="00000000" w:rsidRDefault="00000000" w:rsidRPr="00000000" w14:paraId="0000007E">
      <w:pPr>
        <w:widowControl w:val="0"/>
        <w:spacing w:after="225" w:line="240" w:lineRule="auto"/>
        <w:rPr/>
      </w:pPr>
      <w:r w:rsidDel="00000000" w:rsidR="00000000" w:rsidRPr="00000000">
        <w:rPr>
          <w:rtl w:val="0"/>
        </w:rPr>
        <w:t xml:space="preserve">Tras completar la tarea, el agente debe actualizar los registros de cambios (CHANGELOG.md) y la documentación técnica pertinente. Si se descubrieron nuevos patrones o soluciones a problemas complejos, el agente los guarda como una nueva "Memoria" en el repositorio para que estén disponibles en futuras sesiones. Finalmente, se crea un pull request con una descripción detallada generada automáticamente a partir del rastro de actividad capturado por los logs.</w:t>
      </w:r>
    </w:p>
    <w:p w:rsidR="00000000" w:rsidDel="00000000" w:rsidP="00000000" w:rsidRDefault="00000000" w:rsidRPr="00000000" w14:paraId="0000007F">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Desafíos y Consideraciones de Gobernanza en Sistemas Agénticos</w:t>
      </w:r>
    </w:p>
    <w:p w:rsidR="00000000" w:rsidDel="00000000" w:rsidP="00000000" w:rsidRDefault="00000000" w:rsidRPr="00000000" w14:paraId="00000080">
      <w:pPr>
        <w:widowControl w:val="0"/>
        <w:spacing w:after="240" w:line="240" w:lineRule="auto"/>
        <w:rPr/>
      </w:pPr>
      <w:r w:rsidDel="00000000" w:rsidR="00000000" w:rsidRPr="00000000">
        <w:rPr>
          <w:rtl w:val="0"/>
        </w:rPr>
        <w:t xml:space="preserve">La adopción de un sistema No-App-First no está exenta de riesgos. La autonomía de los agentes requiere un marco de gobernanza sólido que combine controles técnicos con supervisión humana estratégica.</w:t>
      </w:r>
    </w:p>
    <w:p w:rsidR="00000000" w:rsidDel="00000000" w:rsidP="00000000" w:rsidRDefault="00000000" w:rsidRPr="00000000" w14:paraId="00000081">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Gestión de la Ventana de Contexto y Rendimiento</w:t>
      </w:r>
    </w:p>
    <w:p w:rsidR="00000000" w:rsidDel="00000000" w:rsidP="00000000" w:rsidRDefault="00000000" w:rsidRPr="00000000" w14:paraId="00000082">
      <w:pPr>
        <w:widowControl w:val="0"/>
        <w:spacing w:line="240" w:lineRule="auto"/>
        <w:rPr/>
      </w:pPr>
      <w:r w:rsidDel="00000000" w:rsidR="00000000" w:rsidRPr="00000000">
        <w:rPr>
          <w:rtl w:val="0"/>
        </w:rPr>
        <w:t xml:space="preserve">Uno de los mayores obstáculos para los agentes es la saturación de su ventana de contexto. A medida que la conversación avanza, el rendimiento decae y el agente puede empezar a olvidar instrucciones cruciales dadas al inicio. Nuestro diseño aborda esto mediante:</w:t>
      </w:r>
    </w:p>
    <w:p w:rsidR="00000000" w:rsidDel="00000000" w:rsidP="00000000" w:rsidRDefault="00000000" w:rsidRPr="00000000" w14:paraId="00000083">
      <w:pPr>
        <w:widowControl w:val="0"/>
        <w:numPr>
          <w:ilvl w:val="0"/>
          <w:numId w:val="3"/>
        </w:numPr>
        <w:spacing w:line="240" w:lineRule="auto"/>
        <w:ind w:left="600" w:hanging="360"/>
      </w:pPr>
      <w:r w:rsidDel="00000000" w:rsidR="00000000" w:rsidRPr="00000000">
        <w:rPr>
          <w:b w:val="1"/>
          <w:bCs w:val="1"/>
          <w:rtl w:val="0"/>
        </w:rPr>
        <w:t xml:space="preserve">Compactación Selectiva:</w:t>
      </w:r>
      <w:r w:rsidDel="00000000" w:rsidR="00000000" w:rsidRPr="00000000">
        <w:rPr>
          <w:rtl w:val="0"/>
        </w:rPr>
        <w:t xml:space="preserve"> El uso de comandos como /compact para resumir la historia de la conversación, manteniendo vivos los fragmentos de código clave y las decisiones críticas.</w:t>
      </w:r>
    </w:p>
    <w:p w:rsidR="00000000" w:rsidDel="00000000" w:rsidP="00000000" w:rsidRDefault="00000000" w:rsidRPr="00000000" w14:paraId="00000084">
      <w:pPr>
        <w:widowControl w:val="0"/>
        <w:numPr>
          <w:ilvl w:val="0"/>
          <w:numId w:val="3"/>
        </w:numPr>
        <w:spacing w:line="240" w:lineRule="auto"/>
        <w:ind w:left="600" w:hanging="360"/>
      </w:pPr>
      <w:r w:rsidDel="00000000" w:rsidR="00000000" w:rsidRPr="00000000">
        <w:rPr>
          <w:b w:val="1"/>
          <w:bCs w:val="1"/>
          <w:rtl w:val="0"/>
        </w:rPr>
        <w:t xml:space="preserve">Instrucciones Concisas:</w:t>
      </w:r>
      <w:r w:rsidDel="00000000" w:rsidR="00000000" w:rsidRPr="00000000">
        <w:rPr>
          <w:rtl w:val="0"/>
        </w:rPr>
        <w:t xml:space="preserve"> Evitar el "over-specification" en los archivos AGENTS.md o CLAUDE.md. Las reglas deben ser breves, legibles para humanos y altamente específicas.</w:t>
      </w:r>
    </w:p>
    <w:p w:rsidR="00000000" w:rsidDel="00000000" w:rsidP="00000000" w:rsidRDefault="00000000" w:rsidRPr="00000000" w14:paraId="00000085">
      <w:pPr>
        <w:widowControl w:val="0"/>
        <w:numPr>
          <w:ilvl w:val="0"/>
          <w:numId w:val="3"/>
        </w:numPr>
        <w:spacing w:line="240" w:lineRule="auto"/>
        <w:ind w:left="600" w:hanging="360"/>
      </w:pPr>
      <w:r w:rsidDel="00000000" w:rsidR="00000000" w:rsidRPr="00000000">
        <w:rPr>
          <w:b w:val="1"/>
          <w:bCs w:val="1"/>
          <w:rtl w:val="0"/>
        </w:rPr>
        <w:t xml:space="preserve">Delegación a Subagentes:</w:t>
      </w:r>
      <w:r w:rsidDel="00000000" w:rsidR="00000000" w:rsidRPr="00000000">
        <w:rPr>
          <w:rtl w:val="0"/>
        </w:rPr>
        <w:t xml:space="preserve"> En lugar de procesar toda la investigación en una sola sesión, se utilizan subagentes para explorar partes específicas del código y reportar solo un resumen, manteniendo la ventana de contexto principal limpia.</w:t>
      </w:r>
    </w:p>
    <w:p w:rsidR="00000000" w:rsidDel="00000000" w:rsidP="00000000" w:rsidRDefault="00000000" w:rsidRPr="00000000" w14:paraId="00000086">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Seguridad y Ética en la Automatización</w:t>
      </w:r>
    </w:p>
    <w:p w:rsidR="00000000" w:rsidDel="00000000" w:rsidP="00000000" w:rsidRDefault="00000000" w:rsidRPr="00000000" w14:paraId="00000087">
      <w:pPr>
        <w:widowControl w:val="0"/>
        <w:spacing w:line="240" w:lineRule="auto"/>
        <w:rPr/>
      </w:pPr>
      <w:r w:rsidDel="00000000" w:rsidR="00000000" w:rsidRPr="00000000">
        <w:rPr>
          <w:rtl w:val="0"/>
        </w:rPr>
        <w:t xml:space="preserve">El acceso del agente a la terminal y al sistema de archivos con los permisos del usuario conlleva riesgos significativos. El sistema No-App-First implementa capas de seguridad "in-repo":</w:t>
      </w:r>
    </w:p>
    <w:p w:rsidR="00000000" w:rsidDel="00000000" w:rsidP="00000000" w:rsidRDefault="00000000" w:rsidRPr="00000000" w14:paraId="00000088">
      <w:pPr>
        <w:widowControl w:val="0"/>
        <w:numPr>
          <w:ilvl w:val="0"/>
          <w:numId w:val="6"/>
        </w:numPr>
        <w:spacing w:line="240" w:lineRule="auto"/>
        <w:ind w:left="600" w:hanging="360"/>
      </w:pPr>
      <w:r w:rsidDel="00000000" w:rsidR="00000000" w:rsidRPr="00000000">
        <w:rPr>
          <w:b w:val="1"/>
          <w:bCs w:val="1"/>
          <w:rtl w:val="0"/>
        </w:rPr>
        <w:t xml:space="preserve">Permisos de Ejecución:</w:t>
      </w:r>
      <w:r w:rsidDel="00000000" w:rsidR="00000000" w:rsidRPr="00000000">
        <w:rPr>
          <w:rtl w:val="0"/>
        </w:rPr>
        <w:t xml:space="preserve"> Configuración de niveles de auto-ejecución donde el agente solo puede correr comandos permitidos explícitamente (Allow-list).</w:t>
      </w:r>
    </w:p>
    <w:p w:rsidR="00000000" w:rsidDel="00000000" w:rsidP="00000000" w:rsidRDefault="00000000" w:rsidRPr="00000000" w14:paraId="00000089">
      <w:pPr>
        <w:widowControl w:val="0"/>
        <w:numPr>
          <w:ilvl w:val="0"/>
          <w:numId w:val="6"/>
        </w:numPr>
        <w:spacing w:line="240" w:lineRule="auto"/>
        <w:ind w:left="600" w:hanging="360"/>
      </w:pPr>
      <w:r w:rsidDel="00000000" w:rsidR="00000000" w:rsidRPr="00000000">
        <w:rPr>
          <w:b w:val="1"/>
          <w:bCs w:val="1"/>
          <w:rtl w:val="0"/>
        </w:rPr>
        <w:t xml:space="preserve">Aislamiento de Entorno:</w:t>
      </w:r>
      <w:r w:rsidDel="00000000" w:rsidR="00000000" w:rsidRPr="00000000">
        <w:rPr>
          <w:rtl w:val="0"/>
        </w:rPr>
        <w:t xml:space="preserve"> El uso de perfiles de sandbox personalizados (ej. Dockerfiles en .gemini/) para asegurar que el agente opere en un entorno controlado.</w:t>
      </w:r>
    </w:p>
    <w:p w:rsidR="00000000" w:rsidDel="00000000" w:rsidP="00000000" w:rsidRDefault="00000000" w:rsidRPr="00000000" w14:paraId="0000008A">
      <w:pPr>
        <w:widowControl w:val="0"/>
        <w:numPr>
          <w:ilvl w:val="0"/>
          <w:numId w:val="6"/>
        </w:numPr>
        <w:spacing w:line="240" w:lineRule="auto"/>
        <w:ind w:left="600" w:hanging="360"/>
      </w:pPr>
      <w:r w:rsidDel="00000000" w:rsidR="00000000" w:rsidRPr="00000000">
        <w:rPr>
          <w:b w:val="1"/>
          <w:bCs w:val="1"/>
          <w:rtl w:val="0"/>
        </w:rPr>
        <w:t xml:space="preserve">Constitución Agéntica:</w:t>
      </w:r>
      <w:r w:rsidDel="00000000" w:rsidR="00000000" w:rsidRPr="00000000">
        <w:rPr>
          <w:rtl w:val="0"/>
        </w:rPr>
        <w:t xml:space="preserve"> La integración de principios éticos y de seguridad inspirados en la "Constitución de Claude", donde se prioriza la autonomía del usuario y el bienestar del sistema sobre la eficiencia inmediata.</w:t>
      </w:r>
    </w:p>
    <w:p w:rsidR="00000000" w:rsidDel="00000000" w:rsidP="00000000" w:rsidRDefault="00000000" w:rsidRPr="00000000" w14:paraId="0000008B">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Conclusiones: Hacia una Ingeniería de Software Autónoma y Estandarizada</w:t>
      </w:r>
    </w:p>
    <w:p w:rsidR="00000000" w:rsidDel="00000000" w:rsidP="00000000" w:rsidRDefault="00000000" w:rsidRPr="00000000" w14:paraId="0000008C">
      <w:pPr>
        <w:widowControl w:val="0"/>
        <w:spacing w:line="240" w:lineRule="auto"/>
        <w:rPr/>
      </w:pPr>
      <w:r w:rsidDel="00000000" w:rsidR="00000000" w:rsidRPr="00000000">
        <w:rPr>
          <w:rtl w:val="0"/>
        </w:rPr>
        <w:t xml:space="preserve">La arquitectura No-App-First representa la madurez del desarrollo asistido por IA. Al centralizar la orquestación en el repositorio mediante archivos de instrucciones, reglas y flujos de trabajo, eliminamos la dependencia de aplicaciones externas y creamos un sistema de desarrollo robusto, versionable y altamente eficiente. La Context Layering permite que el conocimiento se estratifique de forma lógica, asegurando que el agente tenga la información adecuada en el momento justo sin abrumar su capacidad de razonamiento.</w:t>
      </w:r>
    </w:p>
    <w:p w:rsidR="00000000" w:rsidDel="00000000" w:rsidP="00000000" w:rsidRDefault="00000000" w:rsidRPr="00000000" w14:paraId="0000008D">
      <w:pPr>
        <w:widowControl w:val="0"/>
        <w:spacing w:after="255" w:line="240" w:lineRule="auto"/>
        <w:rPr/>
      </w:pPr>
      <w:r w:rsidDel="00000000" w:rsidR="00000000" w:rsidRPr="00000000">
        <w:rPr>
          <w:rtl w:val="0"/>
        </w:rPr>
        <w:t xml:space="preserve">La implementación de este paquete plug-and-play no solo acelera la conversión de ideas en productos funcionales, sino que también establece un estándar de oro para la colaboración humano-IA. Al tratar a los agentes como entidades que operan bajo reglas claras y flujos de trabajo verificables, las organizaciones pueden escalar su capacidad de ingeniería manteniendo un control total sobre la calidad y seguridad de su base de código. El futuro de la programación no reside en hablar con aplicaciones, sino en configurar repositorios que sepan cómo construirse a sí mismos bajo la guía estratégica del ingeniero humano.</w:t>
      </w:r>
    </w:p>
    <w:p w:rsidR="00000000" w:rsidDel="00000000" w:rsidP="00000000" w:rsidRDefault="00000000" w:rsidRPr="00000000" w14:paraId="0000008E">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Works cited</w:t>
      </w:r>
    </w:p>
    <w:p w:rsidR="00000000" w:rsidDel="00000000" w:rsidP="00000000" w:rsidRDefault="00000000" w:rsidRPr="00000000" w14:paraId="0000008F">
      <w:pPr>
        <w:widowControl w:val="0"/>
        <w:spacing w:line="240" w:lineRule="auto"/>
        <w:rPr/>
      </w:pPr>
      <w:r w:rsidDel="00000000" w:rsidR="00000000" w:rsidRPr="00000000">
        <w:rPr>
          <w:rtl w:val="0"/>
        </w:rPr>
        <w:t xml:space="preserve">1. How Claude Code works - Claude Code Docs, https://code.claude.com/docs/en/how-claude-code-works 2. Best Practices for Claude Code - Claude Code Docs, https://code.claude.com/docs/en/best-practices 3. Context Engineering for Multi-Agent LLM Code Assistants Using Elicit, NotebookLM, ChatGPT, and Claude Code - arXiv, https://arxiv.org/html/2508.08322v1 4. Custom instructions with AGENTS.md - OpenAI for developers, https://developers.openai.com/codex/guides/agents-md/ 5. AGENTS.md, https://agents.md/ 6. AGENTS.md - Factory Documentation, https://docs.factory.ai/cli/configuration/agents-md 7. Claude Code Explained: CLAUDE.md, /command, SKILL.md, hooks, subagents, https://avinashselvam.medium.com/claude-code-explained-claude-md-command-skill-md-hooks-subagents-e38e0815b59b 8. (PDF) Context Engineering for Multi-Agent LLM Code Assistants Using Elicit, NotebookLM, ChatGPT, and Claude Code - ResearchGate, https://www.researchgate.net/publication/394458386_Context_Engineering_for_Multi-Agent_LLM_Code_Assistants_Using_Elicit_NotebookLM_ChatGPT_and_Claude_Code 9. Claude Code: Best practices for agentic coding - Anthropic, https://www.anthropic.com/engineering/claude-code-best-practices 10. Gemini CLI: 10 Pro Tips You're Not Using, https://medium.com/@proflead/gemini-cli-10-pro-tips-youre-not-using-bdfff9baf138 11. Cascade - Windsurf Docs, https://docs.windsurf.com/windsurf/cascade/cascade 12. AGENTS.md Guidelines - Best practices for AI coding assistant instruction files - GitHub Gist, https://gist.github.com/jerdaw/3917eab775d3e4bbcf37928101fbc3db 13. Manage Claude's memory - Claude Code Docs, https://code.claude.com/docs/en/memory 14. Gemini CLI configuration | Gemini CLI, https://geminicli.com/docs/get-started/configuration/ 15. Rules | Cursor Docs, https://cursor.com/docs/context/rules 16. Windsurf Rules &amp; Workflows: AI-Driven Software Delivery Best Practices, https://www.paulmduvall.com/using-windsurf-rules-workflows-and-memories/ 17. Workflows - Windsurf Docs, https://docs.windsurf.com/windsurf/cascade/workflows 18. Cascade Skills - Windsurf Docs, https://docs.windsurf.com/windsurf/cascade/skills 19. What to Put in My Teams Cursor Rules File - Remote - Weave, https://workweave.dev/blog/what-to-put-in-my-teams-cursor-rules-file 20. Cascade: The Windsurf AI for Seamless Developer Flow - Seaflux Technologies, https://www.seaflux.tech/blogs/cascade-windsurf-ai-keeps-developers-in-flow/ 21. Hooks | Cursor Docs, https://cursor.com/docs/agent/hooks 22. Cascade Hooks - Windsurf Docs, https://docs.windsurf.com/windsurf/cascade/hooks 23. Agent Skills - OpenAI for developers, https://developers.openai.com/codex/skills/ 24. How to write great Cursor Rules - Trigger.dev, https://trigger.dev/blog/cursor-rules 25. Terminal - Windsurf Docs, https://docs.windsurf.com/windsurf/terminal 26. Gemini CLI - Google Cloud Documentation, https://docs.cloud.google.com/gemini/docs/codeassist/gemini-cli 27. Claude's Constitution - Anthropic, https://www.anthropic.com/constitution</w:t>
      </w:r>
    </w:p>
    <w:p w:rsidR="00000000" w:rsidDel="00000000" w:rsidP="00000000" w:rsidRDefault="00000000" w:rsidRPr="00000000" w14:paraId="0000009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