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F1" w:rsidRDefault="002914F1">
      <w:pPr>
        <w:pStyle w:val="Default"/>
        <w:rPr>
          <w:b/>
        </w:rPr>
      </w:pPr>
      <w:r>
        <w:rPr>
          <w:b/>
        </w:rPr>
        <w:t>Proposal Number:</w:t>
      </w:r>
      <w:r>
        <w:t xml:space="preserve"> </w:t>
      </w:r>
      <w:r>
        <w:tab/>
      </w:r>
      <w:r>
        <w:tab/>
      </w:r>
      <w:r>
        <w:tab/>
        <w:t>PR12-</w:t>
      </w:r>
      <w:r w:rsidR="009B1549">
        <w:t>13</w:t>
      </w:r>
      <w:r w:rsidR="00DB7AB0">
        <w:t>-</w:t>
      </w:r>
      <w:r w:rsidR="009B1549">
        <w:t>011</w:t>
      </w:r>
      <w:r>
        <w:tab/>
      </w:r>
      <w:r>
        <w:tab/>
      </w:r>
      <w:r>
        <w:tab/>
      </w:r>
      <w:r>
        <w:rPr>
          <w:b/>
        </w:rPr>
        <w:t>Hall: C</w:t>
      </w:r>
    </w:p>
    <w:p w:rsidR="002914F1" w:rsidRDefault="002914F1">
      <w:pPr>
        <w:pStyle w:val="Default"/>
      </w:pPr>
    </w:p>
    <w:p w:rsidR="002914F1" w:rsidRDefault="002914F1">
      <w:pPr>
        <w:pStyle w:val="Default"/>
        <w:ind w:left="2160" w:hanging="2160"/>
      </w:pPr>
      <w:r>
        <w:rPr>
          <w:b/>
        </w:rPr>
        <w:t>Title:</w:t>
      </w:r>
      <w:r>
        <w:t xml:space="preserve">            </w:t>
      </w:r>
      <w:r>
        <w:tab/>
      </w:r>
      <w:r w:rsidR="00DB7AB0">
        <w:t>The Deuteron Tenso</w:t>
      </w:r>
      <w:r w:rsidR="007C618C">
        <w:t>r</w:t>
      </w:r>
      <w:r w:rsidR="00DB7AB0">
        <w:t xml:space="preserve"> Structure Function </w:t>
      </w:r>
      <w:r w:rsidR="00DB7AB0" w:rsidRPr="00DB7AB0">
        <w:rPr>
          <w:i/>
        </w:rPr>
        <w:t>b</w:t>
      </w:r>
      <w:r w:rsidR="00DB7AB0" w:rsidRPr="0075430A">
        <w:rPr>
          <w:vertAlign w:val="subscript"/>
        </w:rPr>
        <w:t>1</w:t>
      </w:r>
    </w:p>
    <w:p w:rsidR="002914F1" w:rsidRDefault="002914F1">
      <w:pPr>
        <w:pStyle w:val="Default"/>
      </w:pPr>
    </w:p>
    <w:p w:rsidR="002914F1" w:rsidRDefault="002914F1">
      <w:pPr>
        <w:pStyle w:val="Default"/>
        <w:ind w:left="2880" w:hanging="2880"/>
        <w:rPr>
          <w:lang w:val="fr-FR"/>
        </w:rPr>
      </w:pPr>
      <w:r>
        <w:rPr>
          <w:b/>
          <w:lang w:val="fr-FR"/>
        </w:rPr>
        <w:t xml:space="preserve">Contact </w:t>
      </w:r>
      <w:proofErr w:type="spellStart"/>
      <w:r>
        <w:rPr>
          <w:b/>
          <w:lang w:val="fr-FR"/>
        </w:rPr>
        <w:t>person</w:t>
      </w:r>
      <w:proofErr w:type="spellEnd"/>
      <w:r>
        <w:rPr>
          <w:b/>
          <w:lang w:val="fr-FR"/>
        </w:rPr>
        <w:t>:</w:t>
      </w:r>
      <w:r>
        <w:rPr>
          <w:lang w:val="fr-FR"/>
        </w:rPr>
        <w:t xml:space="preserve">         </w:t>
      </w:r>
      <w:r w:rsidR="0075430A">
        <w:rPr>
          <w:lang w:val="fr-FR"/>
        </w:rPr>
        <w:t xml:space="preserve">K. </w:t>
      </w:r>
      <w:proofErr w:type="spellStart"/>
      <w:r w:rsidR="0075430A">
        <w:rPr>
          <w:lang w:val="fr-FR"/>
        </w:rPr>
        <w:t>Slifer</w:t>
      </w:r>
      <w:proofErr w:type="spellEnd"/>
      <w:r>
        <w:rPr>
          <w:lang w:val="fr-FR"/>
        </w:rPr>
        <w:t xml:space="preserve"> (</w:t>
      </w:r>
      <w:r w:rsidR="0075430A">
        <w:rPr>
          <w:lang w:val="fr-FR"/>
        </w:rPr>
        <w:t>UNH</w:t>
      </w:r>
      <w:r>
        <w:rPr>
          <w:lang w:val="fr-FR"/>
        </w:rPr>
        <w:t>)</w:t>
      </w:r>
    </w:p>
    <w:p w:rsidR="002914F1" w:rsidRDefault="002914F1">
      <w:pPr>
        <w:pStyle w:val="Default"/>
        <w:rPr>
          <w:lang w:val="fr-FR"/>
        </w:rPr>
      </w:pPr>
    </w:p>
    <w:p w:rsidR="002914F1" w:rsidRDefault="002914F1">
      <w:pPr>
        <w:pStyle w:val="Default"/>
        <w:rPr>
          <w:b/>
        </w:rPr>
      </w:pPr>
      <w:r>
        <w:rPr>
          <w:b/>
        </w:rPr>
        <w:t>Beam time request:</w:t>
      </w:r>
    </w:p>
    <w:p w:rsidR="002914F1" w:rsidRDefault="002914F1">
      <w:pPr>
        <w:pStyle w:val="Default"/>
        <w:rPr>
          <w:b/>
        </w:rPr>
      </w:pPr>
    </w:p>
    <w:p w:rsidR="002914F1" w:rsidRDefault="002914F1">
      <w:pPr>
        <w:pStyle w:val="Default"/>
        <w:ind w:firstLine="720"/>
      </w:pPr>
      <w:r>
        <w:t xml:space="preserve">Days requested for approval:   </w:t>
      </w:r>
      <w:r>
        <w:tab/>
      </w:r>
      <w:r>
        <w:tab/>
      </w:r>
      <w:r>
        <w:tab/>
      </w:r>
      <w:r>
        <w:tab/>
        <w:t xml:space="preserve"> </w:t>
      </w:r>
      <w:r w:rsidR="009B1549">
        <w:t>3</w:t>
      </w:r>
      <w:r w:rsidR="0027354A">
        <w:t>0</w:t>
      </w:r>
      <w:r>
        <w:tab/>
      </w:r>
      <w:r>
        <w:tab/>
      </w:r>
    </w:p>
    <w:p w:rsidR="002914F1" w:rsidRDefault="009B1549">
      <w:pPr>
        <w:pStyle w:val="Default"/>
        <w:ind w:firstLine="720"/>
      </w:pPr>
      <w:r>
        <w:t xml:space="preserve">Tune up included in beam </w:t>
      </w:r>
      <w:r w:rsidR="002914F1">
        <w:t xml:space="preserve">request: </w:t>
      </w:r>
      <w:r w:rsidR="002914F1">
        <w:tab/>
      </w:r>
      <w:r>
        <w:tab/>
      </w:r>
      <w:r w:rsidR="002914F1">
        <w:tab/>
      </w:r>
      <w:r w:rsidR="002914F1">
        <w:tab/>
        <w:t xml:space="preserve"> </w:t>
      </w:r>
      <w:r w:rsidR="002819C8">
        <w:t>N</w:t>
      </w:r>
      <w:r w:rsidR="00914A50">
        <w:t>o</w:t>
      </w:r>
      <w:r w:rsidR="002914F1">
        <w:tab/>
      </w:r>
    </w:p>
    <w:p w:rsidR="002914F1" w:rsidRDefault="002914F1">
      <w:pPr>
        <w:pStyle w:val="Default"/>
      </w:pPr>
    </w:p>
    <w:p w:rsidR="00346EC1" w:rsidRDefault="002914F1">
      <w:pPr>
        <w:pStyle w:val="Default"/>
        <w:rPr>
          <w:b/>
        </w:rPr>
      </w:pPr>
      <w:r>
        <w:rPr>
          <w:b/>
        </w:rPr>
        <w:t>Beam characteristics:</w:t>
      </w:r>
    </w:p>
    <w:p w:rsidR="002914F1" w:rsidRDefault="002914F1">
      <w:pPr>
        <w:pStyle w:val="Default"/>
        <w:rPr>
          <w:b/>
        </w:rPr>
      </w:pPr>
    </w:p>
    <w:p w:rsidR="002914F1" w:rsidRDefault="002914F1">
      <w:pPr>
        <w:pStyle w:val="Default"/>
        <w:ind w:left="6480" w:hanging="5760"/>
      </w:pPr>
      <w:r>
        <w:t xml:space="preserve">Energy:           </w:t>
      </w:r>
      <w:r>
        <w:tab/>
      </w:r>
      <w:r w:rsidR="0075430A">
        <w:t xml:space="preserve">11.0 </w:t>
      </w:r>
      <w:r>
        <w:t>GeV</w:t>
      </w:r>
    </w:p>
    <w:p w:rsidR="002914F1" w:rsidRDefault="002914F1">
      <w:pPr>
        <w:pStyle w:val="Default"/>
        <w:ind w:firstLine="720"/>
      </w:pPr>
      <w:r>
        <w:tab/>
      </w:r>
      <w:r>
        <w:tab/>
      </w:r>
      <w:r>
        <w:tab/>
      </w:r>
      <w:r>
        <w:tab/>
      </w:r>
    </w:p>
    <w:p w:rsidR="002914F1" w:rsidRDefault="009B1549">
      <w:pPr>
        <w:pStyle w:val="Default"/>
      </w:pPr>
      <w:r>
        <w:tab/>
        <w:t xml:space="preserve">Current: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115</w:t>
      </w:r>
      <w:r w:rsidR="0075430A">
        <w:t>n</w:t>
      </w:r>
      <w:r w:rsidR="002914F1">
        <w:t>A</w:t>
      </w:r>
    </w:p>
    <w:p w:rsidR="002914F1" w:rsidRDefault="002914F1">
      <w:pPr>
        <w:pStyle w:val="Default"/>
      </w:pPr>
    </w:p>
    <w:p w:rsidR="002A389A" w:rsidRDefault="002914F1">
      <w:pPr>
        <w:pStyle w:val="Default"/>
      </w:pPr>
      <w:r>
        <w:tab/>
        <w:t xml:space="preserve">Polarization:    </w:t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 w:rsidR="009B1549">
        <w:t>No</w:t>
      </w:r>
    </w:p>
    <w:p w:rsidR="002914F1" w:rsidRDefault="002914F1" w:rsidP="002819C8">
      <w:pPr>
        <w:pStyle w:val="Default"/>
        <w:ind w:left="648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914F1" w:rsidRDefault="002914F1">
      <w:pPr>
        <w:pStyle w:val="Default"/>
      </w:pPr>
    </w:p>
    <w:p w:rsidR="002914F1" w:rsidRDefault="002914F1">
      <w:pPr>
        <w:pStyle w:val="Default"/>
        <w:rPr>
          <w:b/>
        </w:rPr>
      </w:pPr>
      <w:r>
        <w:rPr>
          <w:b/>
        </w:rPr>
        <w:t>Targets:</w:t>
      </w:r>
    </w:p>
    <w:p w:rsidR="002914F1" w:rsidRDefault="002914F1">
      <w:pPr>
        <w:pStyle w:val="Default"/>
        <w:rPr>
          <w:b/>
        </w:rPr>
      </w:pPr>
    </w:p>
    <w:p w:rsidR="002914F1" w:rsidRDefault="002914F1" w:rsidP="00CE21D8">
      <w:pPr>
        <w:pStyle w:val="Default"/>
        <w:ind w:firstLine="720"/>
      </w:pPr>
      <w:r>
        <w:t xml:space="preserve">Nuclei: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21D8">
        <w:t>C, polarized ND</w:t>
      </w:r>
      <w:r w:rsidR="00CE21D8" w:rsidRPr="00CE21D8">
        <w:rPr>
          <w:vertAlign w:val="subscript"/>
        </w:rPr>
        <w:t>3</w:t>
      </w:r>
      <w:r>
        <w:tab/>
      </w:r>
    </w:p>
    <w:p w:rsidR="002914F1" w:rsidRDefault="002914F1">
      <w:pPr>
        <w:pStyle w:val="Default"/>
        <w:ind w:firstLine="720"/>
      </w:pPr>
      <w:r>
        <w:tab/>
      </w:r>
      <w:r>
        <w:tab/>
      </w:r>
      <w:r>
        <w:tab/>
      </w:r>
    </w:p>
    <w:p w:rsidR="002914F1" w:rsidRDefault="002914F1">
      <w:pPr>
        <w:pStyle w:val="Default"/>
        <w:ind w:firstLine="720"/>
      </w:pPr>
      <w:proofErr w:type="spellStart"/>
      <w:r>
        <w:t>Raster</w:t>
      </w:r>
      <w:r w:rsidR="002819C8">
        <w:t>ing</w:t>
      </w:r>
      <w:proofErr w:type="spellEnd"/>
      <w:r w:rsidR="002819C8">
        <w:t xml:space="preserve">:                      </w:t>
      </w:r>
      <w:r w:rsidR="002819C8">
        <w:tab/>
      </w:r>
      <w:r w:rsidR="002819C8">
        <w:tab/>
      </w:r>
      <w:r w:rsidR="002819C8">
        <w:tab/>
      </w:r>
      <w:r w:rsidR="002819C8">
        <w:tab/>
      </w:r>
      <w:r w:rsidR="002819C8">
        <w:tab/>
        <w:t>Y</w:t>
      </w:r>
      <w:r>
        <w:t>es</w:t>
      </w:r>
      <w:r w:rsidR="00CE21D8">
        <w:t xml:space="preserve"> (special pol </w:t>
      </w:r>
      <w:proofErr w:type="spellStart"/>
      <w:r w:rsidR="00CE21D8">
        <w:t>tgt</w:t>
      </w:r>
      <w:proofErr w:type="spellEnd"/>
      <w:r w:rsidR="00CE21D8">
        <w:t xml:space="preserve"> raster)</w:t>
      </w:r>
    </w:p>
    <w:p w:rsidR="002914F1" w:rsidRDefault="002914F1">
      <w:pPr>
        <w:pStyle w:val="Default"/>
        <w:ind w:firstLine="720"/>
      </w:pPr>
    </w:p>
    <w:p w:rsidR="002914F1" w:rsidRDefault="002914F1">
      <w:pPr>
        <w:pStyle w:val="Default"/>
        <w:ind w:firstLine="720"/>
      </w:pPr>
      <w:r>
        <w:t xml:space="preserve">Polarized: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19C8">
        <w:t>Y</w:t>
      </w:r>
      <w:r w:rsidR="00CE21D8">
        <w:t>es</w:t>
      </w:r>
    </w:p>
    <w:p w:rsidR="002914F1" w:rsidRDefault="002914F1">
      <w:pPr>
        <w:pStyle w:val="Default"/>
      </w:pPr>
    </w:p>
    <w:p w:rsidR="002914F1" w:rsidRDefault="002914F1">
      <w:pPr>
        <w:pStyle w:val="Default"/>
        <w:rPr>
          <w:b/>
        </w:rPr>
      </w:pPr>
      <w:r>
        <w:rPr>
          <w:b/>
        </w:rPr>
        <w:t>Spectrometers:</w:t>
      </w:r>
    </w:p>
    <w:p w:rsidR="002914F1" w:rsidRDefault="002914F1">
      <w:pPr>
        <w:pStyle w:val="Default"/>
        <w:rPr>
          <w:b/>
        </w:rPr>
      </w:pPr>
    </w:p>
    <w:p w:rsidR="002914F1" w:rsidRDefault="002819C8">
      <w:pPr>
        <w:pStyle w:val="Default"/>
        <w:ind w:firstLine="720"/>
      </w:pPr>
      <w:r>
        <w:t xml:space="preserve">HMS: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Y</w:t>
      </w:r>
      <w:r w:rsidR="002914F1">
        <w:t xml:space="preserve">es   </w:t>
      </w:r>
    </w:p>
    <w:p w:rsidR="002914F1" w:rsidRDefault="002914F1">
      <w:pPr>
        <w:pStyle w:val="Default"/>
        <w:ind w:firstLine="72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2914F1" w:rsidRDefault="00CE21D8">
      <w:pPr>
        <w:pStyle w:val="Default"/>
        <w:ind w:firstLine="720"/>
      </w:pPr>
      <w:r>
        <w:t>SHMS: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="002819C8">
        <w:t>Y</w:t>
      </w:r>
      <w:r w:rsidR="002914F1">
        <w:t>es</w:t>
      </w:r>
    </w:p>
    <w:p w:rsidR="002914F1" w:rsidRDefault="002914F1">
      <w:pPr>
        <w:pStyle w:val="Default"/>
        <w:ind w:firstLine="720"/>
      </w:pPr>
    </w:p>
    <w:p w:rsidR="002914F1" w:rsidRDefault="002914F1">
      <w:pPr>
        <w:pStyle w:val="Default"/>
        <w:ind w:firstLine="720"/>
      </w:pPr>
      <w:r>
        <w:t>O</w:t>
      </w:r>
      <w:r w:rsidR="002819C8">
        <w:t xml:space="preserve">ther (SOS, </w:t>
      </w:r>
      <w:proofErr w:type="spellStart"/>
      <w:r w:rsidR="002819C8">
        <w:t>BigCal</w:t>
      </w:r>
      <w:proofErr w:type="spellEnd"/>
      <w:r w:rsidR="002819C8">
        <w:t>, etc.):</w:t>
      </w:r>
      <w:r w:rsidR="002819C8">
        <w:tab/>
      </w:r>
      <w:r w:rsidR="002819C8">
        <w:tab/>
      </w:r>
      <w:r w:rsidR="002819C8">
        <w:tab/>
      </w:r>
      <w:r w:rsidR="002819C8">
        <w:tab/>
        <w:t xml:space="preserve"> </w:t>
      </w:r>
      <w:r w:rsidR="002819C8">
        <w:tab/>
        <w:t>N</w:t>
      </w:r>
      <w:r>
        <w:t xml:space="preserve">o     </w:t>
      </w:r>
      <w:r>
        <w:tab/>
      </w:r>
      <w:r>
        <w:tab/>
      </w:r>
      <w:r>
        <w:tab/>
      </w:r>
      <w:r>
        <w:tab/>
      </w:r>
    </w:p>
    <w:p w:rsidR="002914F1" w:rsidRDefault="002914F1">
      <w:pPr>
        <w:pStyle w:val="Default"/>
        <w:ind w:firstLine="720"/>
      </w:pPr>
    </w:p>
    <w:p w:rsidR="002914F1" w:rsidRDefault="002914F1">
      <w:pPr>
        <w:pStyle w:val="Default"/>
        <w:jc w:val="both"/>
        <w:rPr>
          <w:b/>
        </w:rPr>
      </w:pPr>
    </w:p>
    <w:p w:rsidR="002914F1" w:rsidRDefault="002914F1">
      <w:pPr>
        <w:pStyle w:val="Default"/>
        <w:jc w:val="both"/>
      </w:pPr>
      <w:r>
        <w:rPr>
          <w:b/>
        </w:rPr>
        <w:t>Special requirements/requests:</w:t>
      </w:r>
      <w:r>
        <w:t xml:space="preserve"> </w:t>
      </w:r>
    </w:p>
    <w:p w:rsidR="002914F1" w:rsidRDefault="002914F1">
      <w:pPr>
        <w:pStyle w:val="Default"/>
        <w:jc w:val="both"/>
      </w:pPr>
    </w:p>
    <w:p w:rsidR="002914F1" w:rsidRDefault="003F3A38" w:rsidP="00676129">
      <w:pPr>
        <w:pStyle w:val="Default"/>
      </w:pPr>
      <w:r>
        <w:t xml:space="preserve">A major </w:t>
      </w:r>
      <w:r w:rsidR="00D84A6A">
        <w:t>installa</w:t>
      </w:r>
      <w:r w:rsidR="00811E8F">
        <w:t>tion class experiment requiring the</w:t>
      </w:r>
      <w:r w:rsidR="00D329EC">
        <w:t xml:space="preserve"> UVA/JLab 5T polarized </w:t>
      </w:r>
      <w:r w:rsidR="008D1238">
        <w:t>ND</w:t>
      </w:r>
      <w:r w:rsidR="008D1238" w:rsidRPr="00457C73">
        <w:rPr>
          <w:vertAlign w:val="subscript"/>
        </w:rPr>
        <w:t>3</w:t>
      </w:r>
      <w:r w:rsidR="00CB5857">
        <w:t xml:space="preserve">  t</w:t>
      </w:r>
      <w:r w:rsidR="00811E8F">
        <w:t>arget system.</w:t>
      </w:r>
      <w:r w:rsidR="00683D74">
        <w:t xml:space="preserve">  </w:t>
      </w:r>
      <w:r w:rsidR="00FD63E0">
        <w:t>and</w:t>
      </w:r>
      <w:r w:rsidR="00133960">
        <w:t xml:space="preserve"> t</w:t>
      </w:r>
      <w:r w:rsidR="00941610">
        <w:t>he s</w:t>
      </w:r>
      <w:r w:rsidR="002914F1">
        <w:t>pecial polarized target raster system</w:t>
      </w:r>
      <w:r w:rsidR="00133960">
        <w:t xml:space="preserve">  </w:t>
      </w:r>
      <w:r w:rsidR="002914F1">
        <w:t xml:space="preserve"> Extensive rewor</w:t>
      </w:r>
      <w:r w:rsidR="00676129">
        <w:t>k</w:t>
      </w:r>
      <w:r w:rsidR="002914F1">
        <w:t xml:space="preserve"> of </w:t>
      </w:r>
      <w:r w:rsidR="00676129">
        <w:t>target area to accommodate</w:t>
      </w:r>
      <w:r w:rsidR="00FD63E0">
        <w:t xml:space="preserve"> the </w:t>
      </w:r>
      <w:r w:rsidR="00676129">
        <w:t>superconducting solenoid, ND</w:t>
      </w:r>
      <w:r w:rsidR="00676129" w:rsidRPr="00457C73">
        <w:rPr>
          <w:vertAlign w:val="subscript"/>
        </w:rPr>
        <w:t>3</w:t>
      </w:r>
      <w:r w:rsidR="00676129">
        <w:t xml:space="preserve"> target and associated vacuum and cooling systems</w:t>
      </w:r>
      <w:r w:rsidR="00D84A6A">
        <w:t xml:space="preserve"> will be required</w:t>
      </w:r>
      <w:r w:rsidR="00676129">
        <w:t>.</w:t>
      </w:r>
    </w:p>
    <w:p w:rsidR="00346EC1" w:rsidRDefault="00346EC1">
      <w:pPr>
        <w:rPr>
          <w:b/>
          <w:sz w:val="24"/>
          <w:szCs w:val="24"/>
          <w:lang w:eastAsia="ar-SA"/>
        </w:rPr>
      </w:pPr>
      <w:r>
        <w:rPr>
          <w:b/>
        </w:rPr>
        <w:br w:type="page"/>
      </w:r>
    </w:p>
    <w:p w:rsidR="002914F1" w:rsidRDefault="002914F1">
      <w:pPr>
        <w:pStyle w:val="Default"/>
        <w:rPr>
          <w:b/>
        </w:rPr>
      </w:pPr>
      <w:r>
        <w:rPr>
          <w:b/>
        </w:rPr>
        <w:lastRenderedPageBreak/>
        <w:t>Technical Comments:</w:t>
      </w:r>
    </w:p>
    <w:p w:rsidR="002914F1" w:rsidRDefault="002914F1">
      <w:pPr>
        <w:pStyle w:val="Default"/>
        <w:spacing w:line="240" w:lineRule="exact"/>
        <w:jc w:val="both"/>
      </w:pPr>
    </w:p>
    <w:p w:rsidR="00E20867" w:rsidRDefault="003F3A38" w:rsidP="008856D3">
      <w:pPr>
        <w:pStyle w:val="Default"/>
        <w:spacing w:line="240" w:lineRule="exact"/>
        <w:jc w:val="both"/>
      </w:pPr>
      <w:r>
        <w:t>This is a major installation class experiment technical</w:t>
      </w:r>
      <w:r w:rsidR="00E20867">
        <w:t>ly</w:t>
      </w:r>
      <w:r>
        <w:t xml:space="preserve"> similar to previous </w:t>
      </w:r>
      <w:proofErr w:type="spellStart"/>
      <w:r>
        <w:t>UVa</w:t>
      </w:r>
      <w:proofErr w:type="spellEnd"/>
      <w:r>
        <w:t>/JLab ND</w:t>
      </w:r>
      <w:r w:rsidRPr="00EA13AD">
        <w:rPr>
          <w:vertAlign w:val="subscript"/>
        </w:rPr>
        <w:t>3</w:t>
      </w:r>
      <w:r>
        <w:t xml:space="preserve"> polarized target experiment</w:t>
      </w:r>
      <w:r w:rsidR="00E20867">
        <w:t>s</w:t>
      </w:r>
      <w:r>
        <w:t xml:space="preserve"> at JLab. Basically the proposal </w:t>
      </w:r>
      <w:r w:rsidR="00E20867">
        <w:t xml:space="preserve">plans </w:t>
      </w:r>
      <w:r>
        <w:t xml:space="preserve">to significantly improve on </w:t>
      </w:r>
      <w:r w:rsidR="00EA13AD">
        <w:t>measurements</w:t>
      </w:r>
      <w:r w:rsidR="00115915">
        <w:t xml:space="preserve"> </w:t>
      </w:r>
      <w:r>
        <w:t>taken previous</w:t>
      </w:r>
      <w:r w:rsidR="00EA13AD">
        <w:t>ly</w:t>
      </w:r>
      <w:r>
        <w:t xml:space="preserve"> </w:t>
      </w:r>
      <w:r w:rsidR="00EA13AD">
        <w:t>by</w:t>
      </w:r>
      <w:r>
        <w:t xml:space="preserve"> the HERMES experiment. </w:t>
      </w:r>
    </w:p>
    <w:p w:rsidR="008856D3" w:rsidRDefault="008856D3" w:rsidP="008856D3">
      <w:pPr>
        <w:pStyle w:val="Default"/>
        <w:spacing w:line="240" w:lineRule="exact"/>
        <w:jc w:val="both"/>
      </w:pPr>
    </w:p>
    <w:p w:rsidR="00AD676C" w:rsidRPr="00AD676C" w:rsidRDefault="002B4772" w:rsidP="00CC2457">
      <w:pPr>
        <w:pStyle w:val="Default"/>
        <w:spacing w:after="200"/>
        <w:jc w:val="both"/>
        <w:rPr>
          <w:rFonts w:ascii="Calibri" w:eastAsia="Calibri" w:hAnsi="Calibri"/>
          <w:sz w:val="32"/>
          <w:szCs w:val="32"/>
        </w:rPr>
      </w:pPr>
      <w:r w:rsidRPr="00AD676C">
        <w:rPr>
          <w:rFonts w:eastAsia="Calibri"/>
        </w:rPr>
        <w:t>The observable of interest is the normalized difference of two cross sections</w:t>
      </w:r>
      <w:r w:rsidR="008856D3" w:rsidRPr="00AD676C">
        <w:rPr>
          <w:rFonts w:eastAsia="Calibri"/>
        </w:rPr>
        <w:t>,</w:t>
      </w:r>
      <w:r w:rsidRPr="00AD676C">
        <w:rPr>
          <w:rFonts w:eastAsia="Calibri"/>
        </w:rPr>
        <w:t xml:space="preserve"> </w:t>
      </w:r>
      <w:proofErr w:type="spellStart"/>
      <w:r w:rsidR="00AD676C" w:rsidRPr="00AD676C">
        <w:rPr>
          <w:rFonts w:eastAsia="Calibri"/>
          <w:i/>
        </w:rPr>
        <w:t>A</w:t>
      </w:r>
      <w:r w:rsidR="00AD676C" w:rsidRPr="00AD676C">
        <w:rPr>
          <w:rFonts w:eastAsia="Calibri"/>
          <w:i/>
          <w:vertAlign w:val="subscript"/>
        </w:rPr>
        <w:t>zz</w:t>
      </w:r>
      <w:proofErr w:type="spellEnd"/>
      <w:r w:rsidR="00AD676C" w:rsidRPr="00AD676C">
        <w:rPr>
          <w:rFonts w:eastAsia="Calibri"/>
        </w:rPr>
        <w:t xml:space="preserve"> = </w:t>
      </w:r>
      <w:r w:rsidR="008856D3" w:rsidRPr="00AD676C">
        <w:rPr>
          <w:rFonts w:eastAsia="Calibri"/>
        </w:rPr>
        <w:t>2</w:t>
      </w:r>
      <w:r w:rsidRPr="00AD676C">
        <w:rPr>
          <w:rFonts w:eastAsia="Calibri"/>
        </w:rPr>
        <w:t>(</w:t>
      </w:r>
      <w:proofErr w:type="spellStart"/>
      <w:r w:rsidRPr="00AD676C">
        <w:rPr>
          <w:rFonts w:eastAsia="Calibri"/>
        </w:rPr>
        <w:t>σ</w:t>
      </w:r>
      <w:r w:rsidRPr="00AD676C">
        <w:rPr>
          <w:rFonts w:eastAsia="Calibri"/>
          <w:vertAlign w:val="subscript"/>
        </w:rPr>
        <w:t>tgtpol</w:t>
      </w:r>
      <w:proofErr w:type="spellEnd"/>
      <w:r w:rsidRPr="00AD676C">
        <w:rPr>
          <w:rFonts w:eastAsia="Calibri"/>
        </w:rPr>
        <w:t xml:space="preserve"> – </w:t>
      </w:r>
      <w:proofErr w:type="spellStart"/>
      <w:r w:rsidRPr="00AD676C">
        <w:rPr>
          <w:rFonts w:eastAsia="Calibri"/>
        </w:rPr>
        <w:t>σ</w:t>
      </w:r>
      <w:r w:rsidRPr="00AD676C">
        <w:rPr>
          <w:rFonts w:eastAsia="Calibri"/>
          <w:vertAlign w:val="subscript"/>
        </w:rPr>
        <w:t>tgtunpol</w:t>
      </w:r>
      <w:proofErr w:type="spellEnd"/>
      <w:r w:rsidRPr="00AD676C">
        <w:rPr>
          <w:rFonts w:eastAsia="Calibri"/>
        </w:rPr>
        <w:t>)/</w:t>
      </w:r>
      <w:proofErr w:type="spellStart"/>
      <w:r w:rsidRPr="00AD676C">
        <w:rPr>
          <w:rFonts w:eastAsia="Calibri"/>
        </w:rPr>
        <w:t>σ</w:t>
      </w:r>
      <w:r w:rsidR="008856D3" w:rsidRPr="00AD676C">
        <w:rPr>
          <w:rFonts w:eastAsia="Calibri"/>
          <w:vertAlign w:val="subscript"/>
        </w:rPr>
        <w:t>unpol</w:t>
      </w:r>
      <w:proofErr w:type="spellEnd"/>
      <w:r w:rsidR="008856D3" w:rsidRPr="00AD676C">
        <w:rPr>
          <w:rFonts w:eastAsia="Calibri"/>
        </w:rPr>
        <w:t xml:space="preserve">.  The experiment seeks to measure this quantity with an error of roughly +/- 0.01.  </w:t>
      </w:r>
      <w:r w:rsidR="00AD676C" w:rsidRPr="00AD676C">
        <w:rPr>
          <w:rFonts w:eastAsia="Calibri"/>
        </w:rPr>
        <w:t xml:space="preserve">The experimentally </w:t>
      </w:r>
      <w:r w:rsidR="008856D3" w:rsidRPr="00AD676C">
        <w:rPr>
          <w:rFonts w:eastAsia="Calibri"/>
        </w:rPr>
        <w:t>observed quantity, which w</w:t>
      </w:r>
      <w:r w:rsidR="00AD676C" w:rsidRPr="00AD676C">
        <w:rPr>
          <w:rFonts w:eastAsia="Calibri"/>
        </w:rPr>
        <w:t xml:space="preserve">e will refer to as the asymmetry, is </w:t>
      </w:r>
      <w:r w:rsidR="00AD676C" w:rsidRPr="00AD676C">
        <w:rPr>
          <w:rFonts w:eastAsia="Calibri"/>
          <w:i/>
        </w:rPr>
        <w:t xml:space="preserve">f </w:t>
      </w:r>
      <w:proofErr w:type="spellStart"/>
      <w:r w:rsidR="00AD676C" w:rsidRPr="00AD676C">
        <w:rPr>
          <w:rFonts w:eastAsia="Calibri"/>
          <w:i/>
        </w:rPr>
        <w:t>P</w:t>
      </w:r>
      <w:r w:rsidR="00AD676C" w:rsidRPr="00AD676C">
        <w:rPr>
          <w:rFonts w:eastAsia="Calibri"/>
          <w:i/>
          <w:vertAlign w:val="subscript"/>
        </w:rPr>
        <w:t>zz</w:t>
      </w:r>
      <w:proofErr w:type="spellEnd"/>
      <w:r w:rsidR="00AD676C" w:rsidRPr="00AD676C">
        <w:rPr>
          <w:rFonts w:eastAsia="Calibri"/>
          <w:i/>
        </w:rPr>
        <w:t xml:space="preserve"> </w:t>
      </w:r>
      <w:proofErr w:type="spellStart"/>
      <w:r w:rsidR="00AD676C" w:rsidRPr="00AD676C">
        <w:rPr>
          <w:rFonts w:eastAsia="Calibri"/>
          <w:i/>
        </w:rPr>
        <w:t>A</w:t>
      </w:r>
      <w:r w:rsidR="00AD676C" w:rsidRPr="00AD676C">
        <w:rPr>
          <w:rFonts w:eastAsia="Calibri"/>
          <w:i/>
          <w:vertAlign w:val="subscript"/>
        </w:rPr>
        <w:t>zz</w:t>
      </w:r>
      <w:proofErr w:type="spellEnd"/>
      <w:r w:rsidR="00AD676C" w:rsidRPr="00AD676C">
        <w:rPr>
          <w:rFonts w:eastAsia="Calibri"/>
        </w:rPr>
        <w:t>, the physics asymmetry scaled down by the dilution factor (</w:t>
      </w:r>
      <w:r w:rsidR="00EA7DA8">
        <w:rPr>
          <w:rFonts w:eastAsia="Calibri"/>
        </w:rPr>
        <w:t xml:space="preserve">essentially </w:t>
      </w:r>
      <w:r w:rsidR="00AD676C" w:rsidRPr="00AD676C">
        <w:rPr>
          <w:rFonts w:eastAsia="Calibri"/>
        </w:rPr>
        <w:t>the fraction of the target that is deuterium) and the tensor polarization of the target.  With a dilution about 6/20 and a target tensor polarization of about 20%, the required error on the experimental asymmetry is less than +/- 0.001  (0.0006</w:t>
      </w:r>
      <w:r w:rsidR="00AD676C">
        <w:rPr>
          <w:rFonts w:eastAsia="Calibri"/>
        </w:rPr>
        <w:t>)</w:t>
      </w:r>
    </w:p>
    <w:p w:rsidR="002B4772" w:rsidRPr="00AD676C" w:rsidRDefault="00AD676C" w:rsidP="00CC2457">
      <w:pPr>
        <w:pStyle w:val="Default"/>
        <w:spacing w:after="200"/>
        <w:jc w:val="both"/>
        <w:rPr>
          <w:rFonts w:eastAsia="Calibri"/>
        </w:rPr>
      </w:pPr>
      <w:r w:rsidRPr="00AD676C">
        <w:rPr>
          <w:rFonts w:eastAsia="Calibri"/>
        </w:rPr>
        <w:t xml:space="preserve">Typical </w:t>
      </w:r>
      <w:r w:rsidR="002B4772" w:rsidRPr="00AD676C">
        <w:rPr>
          <w:rFonts w:eastAsia="Calibri"/>
        </w:rPr>
        <w:t xml:space="preserve">drifts in Hall C in </w:t>
      </w:r>
      <w:r w:rsidRPr="00AD676C">
        <w:rPr>
          <w:rFonts w:eastAsia="Calibri"/>
        </w:rPr>
        <w:t xml:space="preserve">the </w:t>
      </w:r>
      <w:r w:rsidR="002B4772" w:rsidRPr="00AD676C">
        <w:rPr>
          <w:rFonts w:eastAsia="Calibri"/>
        </w:rPr>
        <w:t xml:space="preserve">factors used to normalize the scattering rate will create relatively large false asymmetries of +-O(0.01) so need to be mitigated. We believe this is possible with a combination of upgrades to Hall C infrastructure </w:t>
      </w:r>
      <w:r w:rsidR="002B4772" w:rsidRPr="00AD676C">
        <w:rPr>
          <w:rFonts w:eastAsia="Calibri"/>
          <w:i/>
        </w:rPr>
        <w:t xml:space="preserve">and sufficient commitment by the collaboration to control the unusual systematic issues of this experiment. </w:t>
      </w:r>
      <w:r>
        <w:rPr>
          <w:rFonts w:eastAsia="Calibri"/>
          <w:i/>
        </w:rPr>
        <w:t xml:space="preserve"> </w:t>
      </w:r>
      <w:r w:rsidR="002B4772" w:rsidRPr="00AD676C">
        <w:rPr>
          <w:rFonts w:eastAsia="Calibri"/>
        </w:rPr>
        <w:t xml:space="preserve">The latter presents a challenge since a significant team is always needed simply to install and operate this polarized target. </w:t>
      </w:r>
    </w:p>
    <w:p w:rsidR="00EA7DA8" w:rsidRPr="00EA7DA8" w:rsidRDefault="002B4772" w:rsidP="00CC2457">
      <w:pPr>
        <w:spacing w:after="200"/>
        <w:rPr>
          <w:rFonts w:eastAsia="Calibri"/>
          <w:sz w:val="24"/>
          <w:szCs w:val="24"/>
        </w:rPr>
      </w:pPr>
      <w:r w:rsidRPr="00AD676C">
        <w:rPr>
          <w:rFonts w:eastAsia="Calibri"/>
          <w:sz w:val="24"/>
          <w:szCs w:val="24"/>
        </w:rPr>
        <w:t>The error propagation presented in the proposal is definitely on point but neglected a few contributions to false asymmetries such a beam position drifts which are easily be remov</w:t>
      </w:r>
      <w:r w:rsidR="00EA7DA8">
        <w:rPr>
          <w:rFonts w:eastAsia="Calibri"/>
          <w:sz w:val="24"/>
          <w:szCs w:val="24"/>
        </w:rPr>
        <w:t xml:space="preserve">ed by regression. The </w:t>
      </w:r>
      <w:r w:rsidRPr="00AD676C">
        <w:rPr>
          <w:rFonts w:eastAsia="Calibri"/>
          <w:sz w:val="24"/>
          <w:szCs w:val="24"/>
        </w:rPr>
        <w:t xml:space="preserve">table </w:t>
      </w:r>
      <w:r w:rsidR="00EA7DA8">
        <w:rPr>
          <w:rFonts w:eastAsia="Calibri"/>
          <w:sz w:val="24"/>
          <w:szCs w:val="24"/>
        </w:rPr>
        <w:t xml:space="preserve">below </w:t>
      </w:r>
      <w:r w:rsidRPr="00AD676C">
        <w:rPr>
          <w:rFonts w:eastAsia="Calibri"/>
          <w:sz w:val="24"/>
          <w:szCs w:val="24"/>
        </w:rPr>
        <w:t>summarizes our estimates for drifts in</w:t>
      </w:r>
      <w:r w:rsidR="00CC28FA">
        <w:rPr>
          <w:rFonts w:eastAsia="Calibri"/>
          <w:sz w:val="24"/>
          <w:szCs w:val="24"/>
        </w:rPr>
        <w:t xml:space="preserve"> some </w:t>
      </w:r>
      <w:r w:rsidRPr="00AD676C">
        <w:rPr>
          <w:rFonts w:eastAsia="Calibri"/>
          <w:sz w:val="24"/>
          <w:szCs w:val="24"/>
        </w:rPr>
        <w:t>important parameters used for normaliza</w:t>
      </w:r>
      <w:r w:rsidR="00EA7DA8">
        <w:rPr>
          <w:rFonts w:eastAsia="Calibri"/>
          <w:sz w:val="24"/>
          <w:szCs w:val="24"/>
        </w:rPr>
        <w:t>tion (and how to mitigate them).</w:t>
      </w:r>
    </w:p>
    <w:p w:rsidR="00EA7DA8" w:rsidRPr="00EA7DA8" w:rsidRDefault="00EA7DA8" w:rsidP="00CC2457">
      <w:pPr>
        <w:spacing w:after="200"/>
        <w:rPr>
          <w:rFonts w:eastAsia="Calibri"/>
          <w:sz w:val="24"/>
          <w:szCs w:val="24"/>
        </w:rPr>
      </w:pPr>
      <w:r w:rsidRPr="00EA7DA8">
        <w:rPr>
          <w:rFonts w:eastAsia="Calibri"/>
          <w:sz w:val="24"/>
          <w:szCs w:val="24"/>
        </w:rPr>
        <w:t xml:space="preserve">This experiment requires effectively </w:t>
      </w:r>
      <w:proofErr w:type="spellStart"/>
      <w:r w:rsidRPr="00EA7DA8">
        <w:rPr>
          <w:rFonts w:eastAsia="Calibri"/>
          <w:sz w:val="24"/>
          <w:szCs w:val="24"/>
        </w:rPr>
        <w:t>unpolarized</w:t>
      </w:r>
      <w:proofErr w:type="spellEnd"/>
      <w:r w:rsidRPr="00EA7DA8">
        <w:rPr>
          <w:rFonts w:eastAsia="Calibri"/>
          <w:sz w:val="24"/>
          <w:szCs w:val="24"/>
        </w:rPr>
        <w:t xml:space="preserve"> beam to cancel large effects from A1 and, at the highest x and Q2 settings, not-insignificant effects from parity violating asymmetries. Although </w:t>
      </w:r>
      <w:proofErr w:type="spellStart"/>
      <w:r w:rsidRPr="00EA7DA8">
        <w:rPr>
          <w:rFonts w:eastAsia="Calibri"/>
          <w:sz w:val="24"/>
          <w:szCs w:val="24"/>
        </w:rPr>
        <w:t>JLab’s</w:t>
      </w:r>
      <w:proofErr w:type="spellEnd"/>
      <w:r w:rsidRPr="00EA7DA8">
        <w:rPr>
          <w:rFonts w:eastAsia="Calibri"/>
          <w:sz w:val="24"/>
          <w:szCs w:val="24"/>
        </w:rPr>
        <w:t xml:space="preserve"> beam is always polarized, this experiment can construct </w:t>
      </w:r>
      <w:proofErr w:type="spellStart"/>
      <w:r w:rsidRPr="00EA7DA8">
        <w:rPr>
          <w:rFonts w:eastAsia="Calibri"/>
          <w:sz w:val="24"/>
          <w:szCs w:val="24"/>
        </w:rPr>
        <w:t>unpolarized</w:t>
      </w:r>
      <w:proofErr w:type="spellEnd"/>
      <w:r w:rsidRPr="00EA7DA8">
        <w:rPr>
          <w:rFonts w:eastAsia="Calibri"/>
          <w:sz w:val="24"/>
          <w:szCs w:val="24"/>
        </w:rPr>
        <w:t xml:space="preserve"> beam in software by adding matched numbers of + and – </w:t>
      </w:r>
      <w:proofErr w:type="spellStart"/>
      <w:r w:rsidRPr="00EA7DA8">
        <w:rPr>
          <w:rFonts w:eastAsia="Calibri"/>
          <w:sz w:val="24"/>
          <w:szCs w:val="24"/>
        </w:rPr>
        <w:t>helicity</w:t>
      </w:r>
      <w:proofErr w:type="spellEnd"/>
      <w:r w:rsidRPr="00EA7DA8">
        <w:rPr>
          <w:rFonts w:eastAsia="Calibri"/>
          <w:sz w:val="24"/>
          <w:szCs w:val="24"/>
        </w:rPr>
        <w:t xml:space="preserve"> states. </w:t>
      </w:r>
    </w:p>
    <w:p w:rsidR="002B4772" w:rsidRDefault="00297D7D" w:rsidP="0053137B">
      <w:pPr>
        <w:spacing w:after="200"/>
        <w:rPr>
          <w:rFonts w:eastAsia="Calibri"/>
          <w:sz w:val="24"/>
          <w:szCs w:val="24"/>
        </w:rPr>
      </w:pPr>
      <w:r w:rsidRPr="00297D7D">
        <w:rPr>
          <w:rFonts w:eastAsia="Calibri"/>
          <w:sz w:val="24"/>
          <w:szCs w:val="24"/>
        </w:rPr>
        <w:t xml:space="preserve">The proposal assumes an average tensor polarization of 20%.  Under normal polarizing conditions this value corresponds to a vector polarization of approximately 50%.  While this polarization has been achieved in irradiated ND3 under optimal circumstances, experience in previous experiments at JLab and elsewhere indicates that an average vector polarization of approximately 40% is more likely during beam conditions, with a corresponding tensor polarization of 12%.  The tensor polarization can be dramatically increased using RF techniques such as hole-burning.  However, these techniques upset the direct relationship between the vector and tensor polarization (see the equation under </w:t>
      </w:r>
      <w:proofErr w:type="spellStart"/>
      <w:r w:rsidRPr="00297D7D">
        <w:rPr>
          <w:rFonts w:eastAsia="Calibri"/>
          <w:sz w:val="24"/>
          <w:szCs w:val="24"/>
        </w:rPr>
        <w:t>Eqn</w:t>
      </w:r>
      <w:proofErr w:type="spellEnd"/>
      <w:r w:rsidRPr="00297D7D">
        <w:rPr>
          <w:rFonts w:eastAsia="Calibri"/>
          <w:sz w:val="24"/>
          <w:szCs w:val="24"/>
        </w:rPr>
        <w:t xml:space="preserve"> 33) and make an accurate determination of the latter quantity difficult.  It is possible that the tensor polarization can be extracted from a </w:t>
      </w:r>
      <w:proofErr w:type="spellStart"/>
      <w:r w:rsidRPr="00297D7D">
        <w:rPr>
          <w:rFonts w:eastAsia="Calibri"/>
          <w:sz w:val="24"/>
          <w:szCs w:val="24"/>
        </w:rPr>
        <w:t>lineshape</w:t>
      </w:r>
      <w:proofErr w:type="spellEnd"/>
      <w:r w:rsidRPr="00297D7D">
        <w:rPr>
          <w:rFonts w:eastAsia="Calibri"/>
          <w:sz w:val="24"/>
          <w:szCs w:val="24"/>
        </w:rPr>
        <w:t xml:space="preserve"> analysis of the NMR curve, but this will require a significant research effort.</w:t>
      </w:r>
      <w:r w:rsidR="0053137B" w:rsidRPr="0053137B">
        <w:t xml:space="preserve"> </w:t>
      </w:r>
      <w:r w:rsidR="0053137B">
        <w:rPr>
          <w:rFonts w:eastAsia="Calibri"/>
          <w:sz w:val="24"/>
          <w:szCs w:val="24"/>
        </w:rPr>
        <w:t>However an</w:t>
      </w:r>
      <w:r w:rsidR="0053137B" w:rsidRPr="0053137B">
        <w:rPr>
          <w:rFonts w:eastAsia="Calibri"/>
          <w:sz w:val="24"/>
          <w:szCs w:val="24"/>
        </w:rPr>
        <w:t xml:space="preserve"> uncertainty </w:t>
      </w:r>
      <w:r w:rsidR="0053137B">
        <w:rPr>
          <w:rFonts w:eastAsia="Calibri"/>
          <w:sz w:val="24"/>
          <w:szCs w:val="24"/>
        </w:rPr>
        <w:t xml:space="preserve">in target polarization </w:t>
      </w:r>
      <w:r w:rsidR="0053137B" w:rsidRPr="0053137B">
        <w:rPr>
          <w:rFonts w:eastAsia="Calibri"/>
          <w:sz w:val="24"/>
          <w:szCs w:val="24"/>
        </w:rPr>
        <w:t>will scale the asymmetry</w:t>
      </w:r>
      <w:r w:rsidR="0053137B">
        <w:rPr>
          <w:rFonts w:eastAsia="Calibri"/>
          <w:sz w:val="24"/>
          <w:szCs w:val="24"/>
        </w:rPr>
        <w:t>,</w:t>
      </w:r>
      <w:r w:rsidR="0053137B" w:rsidRPr="0053137B">
        <w:rPr>
          <w:rFonts w:eastAsia="Calibri"/>
          <w:sz w:val="24"/>
          <w:szCs w:val="24"/>
        </w:rPr>
        <w:t xml:space="preserve"> so is less of a concern than </w:t>
      </w:r>
      <w:r w:rsidR="0053137B">
        <w:rPr>
          <w:rFonts w:eastAsia="Calibri"/>
          <w:sz w:val="24"/>
          <w:szCs w:val="24"/>
        </w:rPr>
        <w:t xml:space="preserve"> </w:t>
      </w:r>
      <w:r w:rsidR="0053137B" w:rsidRPr="0053137B">
        <w:rPr>
          <w:rFonts w:eastAsia="Calibri"/>
          <w:sz w:val="24"/>
          <w:szCs w:val="24"/>
        </w:rPr>
        <w:t>systematic errors which can lead to false asymmetries.</w:t>
      </w:r>
    </w:p>
    <w:p w:rsidR="0053137B" w:rsidRPr="0053137B" w:rsidRDefault="0053137B" w:rsidP="0053137B">
      <w:pPr>
        <w:spacing w:after="200"/>
        <w:rPr>
          <w:rFonts w:eastAsia="Calibr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41"/>
        <w:gridCol w:w="3422"/>
        <w:gridCol w:w="3635"/>
      </w:tblGrid>
      <w:tr w:rsidR="002B4772" w:rsidRPr="002B4772" w:rsidTr="00AE5555">
        <w:tc>
          <w:tcPr>
            <w:tcW w:w="3041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Normalization Parameter</w:t>
            </w:r>
          </w:p>
        </w:tc>
        <w:tc>
          <w:tcPr>
            <w:tcW w:w="3422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Expected Magnitude of Unmitigated Drift</w:t>
            </w:r>
          </w:p>
        </w:tc>
        <w:tc>
          <w:tcPr>
            <w:tcW w:w="3635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Mitigation</w:t>
            </w:r>
          </w:p>
        </w:tc>
      </w:tr>
      <w:tr w:rsidR="002B4772" w:rsidRPr="002B4772" w:rsidTr="00AE5555">
        <w:tc>
          <w:tcPr>
            <w:tcW w:w="3041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Charge</w:t>
            </w:r>
          </w:p>
        </w:tc>
        <w:tc>
          <w:tcPr>
            <w:tcW w:w="3422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 xml:space="preserve">0.1%-1%/12 </w:t>
            </w:r>
            <w:proofErr w:type="spellStart"/>
            <w:r w:rsidRPr="00EA7DA8">
              <w:rPr>
                <w:sz w:val="28"/>
                <w:szCs w:val="28"/>
              </w:rPr>
              <w:t>hrs</w:t>
            </w:r>
            <w:proofErr w:type="spellEnd"/>
          </w:p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(setup dependent)</w:t>
            </w:r>
          </w:p>
        </w:tc>
        <w:tc>
          <w:tcPr>
            <w:tcW w:w="3635" w:type="dxa"/>
          </w:tcPr>
          <w:p w:rsidR="002B4772" w:rsidRPr="00EA7DA8" w:rsidRDefault="002B4772" w:rsidP="002B477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 xml:space="preserve">Significant modification to present BCM setup to make it more temperature stable. </w:t>
            </w:r>
            <w:r w:rsidRPr="00EA7DA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(Then monitor and correct for remaining temperature dependence.) </w:t>
            </w:r>
          </w:p>
          <w:p w:rsidR="002B4772" w:rsidRPr="00EA7DA8" w:rsidRDefault="002B4772" w:rsidP="002B4772">
            <w:pPr>
              <w:numPr>
                <w:ilvl w:val="0"/>
                <w:numId w:val="1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 xml:space="preserve">New low power </w:t>
            </w:r>
          </w:p>
          <w:p w:rsidR="002B4772" w:rsidRPr="00EA7DA8" w:rsidRDefault="002B4772" w:rsidP="002B4772">
            <w:pPr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>Faraday Cup.</w:t>
            </w:r>
          </w:p>
          <w:p w:rsidR="002B4772" w:rsidRPr="00EA7DA8" w:rsidRDefault="002B4772" w:rsidP="002B4772">
            <w:pPr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>(contact person: D. Mack)</w:t>
            </w:r>
          </w:p>
        </w:tc>
      </w:tr>
      <w:tr w:rsidR="002B4772" w:rsidRPr="002B4772" w:rsidTr="00AE5555">
        <w:tc>
          <w:tcPr>
            <w:tcW w:w="3041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lastRenderedPageBreak/>
              <w:t>Trigger/Cuts/Tracking Efficiency</w:t>
            </w:r>
          </w:p>
        </w:tc>
        <w:tc>
          <w:tcPr>
            <w:tcW w:w="3422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1%/12 hours</w:t>
            </w:r>
          </w:p>
          <w:p w:rsidR="002B4772" w:rsidRPr="00EA7DA8" w:rsidRDefault="002B4772" w:rsidP="002B4772">
            <w:pPr>
              <w:rPr>
                <w:sz w:val="28"/>
                <w:szCs w:val="28"/>
              </w:rPr>
            </w:pPr>
          </w:p>
        </w:tc>
        <w:tc>
          <w:tcPr>
            <w:tcW w:w="3635" w:type="dxa"/>
          </w:tcPr>
          <w:p w:rsidR="002B4772" w:rsidRPr="00EA7DA8" w:rsidRDefault="002B4772" w:rsidP="002B4772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>Set detector thresholds conservatively.</w:t>
            </w:r>
          </w:p>
          <w:p w:rsidR="002B4772" w:rsidRPr="00EA7DA8" w:rsidRDefault="002B4772" w:rsidP="002B4772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>Use loose PID cuts.</w:t>
            </w:r>
          </w:p>
          <w:p w:rsidR="002B4772" w:rsidRPr="00EA7DA8" w:rsidRDefault="002B4772" w:rsidP="002B4772">
            <w:pPr>
              <w:numPr>
                <w:ilvl w:val="0"/>
                <w:numId w:val="2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 xml:space="preserve">Carefully measure relative changes in tracking efficiency between slugs. </w:t>
            </w:r>
          </w:p>
        </w:tc>
      </w:tr>
      <w:tr w:rsidR="002B4772" w:rsidRPr="002B4772" w:rsidTr="00AE5555">
        <w:tc>
          <w:tcPr>
            <w:tcW w:w="3041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Dilution f</w:t>
            </w:r>
          </w:p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and the related</w:t>
            </w:r>
          </w:p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proofErr w:type="spellStart"/>
            <w:r w:rsidRPr="00EA7DA8">
              <w:rPr>
                <w:rFonts w:cs="Calibri"/>
                <w:sz w:val="28"/>
                <w:szCs w:val="28"/>
              </w:rPr>
              <w:t>ρ</w:t>
            </w:r>
            <w:r w:rsidRPr="00EA7DA8">
              <w:rPr>
                <w:sz w:val="28"/>
                <w:szCs w:val="28"/>
              </w:rPr>
              <w:t>t</w:t>
            </w:r>
            <w:proofErr w:type="spellEnd"/>
            <w:r w:rsidRPr="00EA7DA8">
              <w:rPr>
                <w:sz w:val="28"/>
                <w:szCs w:val="28"/>
              </w:rPr>
              <w:t xml:space="preserve"> (“length”)</w:t>
            </w:r>
          </w:p>
        </w:tc>
        <w:tc>
          <w:tcPr>
            <w:tcW w:w="3422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0.1%? (WAG)</w:t>
            </w:r>
          </w:p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(there may be occasional step-like changes from target beads shifting)</w:t>
            </w:r>
          </w:p>
        </w:tc>
        <w:tc>
          <w:tcPr>
            <w:tcW w:w="3635" w:type="dxa"/>
          </w:tcPr>
          <w:p w:rsidR="002B4772" w:rsidRPr="00EA7DA8" w:rsidRDefault="002B4772" w:rsidP="002B4772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 xml:space="preserve">Reverse target polarization as frequently as dead-time permits. </w:t>
            </w:r>
          </w:p>
          <w:p w:rsidR="002B4772" w:rsidRPr="00EA7DA8" w:rsidRDefault="002B4772" w:rsidP="002B4772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 xml:space="preserve">Depolarize using a technique that won’t jostle the target beads. </w:t>
            </w:r>
            <w:proofErr w:type="spellStart"/>
            <w:r w:rsidRPr="00EA7DA8"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 w:rsidRPr="00EA7DA8">
              <w:rPr>
                <w:rFonts w:ascii="Times New Roman" w:hAnsi="Times New Roman"/>
                <w:sz w:val="24"/>
                <w:szCs w:val="24"/>
              </w:rPr>
              <w:t xml:space="preserve">, emptying He from the nose sounds suspicious. </w:t>
            </w:r>
            <w:r w:rsidR="005645E8">
              <w:rPr>
                <w:rFonts w:ascii="Times New Roman" w:hAnsi="Times New Roman"/>
                <w:sz w:val="24"/>
                <w:szCs w:val="24"/>
              </w:rPr>
              <w:t xml:space="preserve">(And </w:t>
            </w:r>
            <w:proofErr w:type="spellStart"/>
            <w:r w:rsidR="005645E8">
              <w:rPr>
                <w:rFonts w:ascii="Times New Roman" w:hAnsi="Times New Roman"/>
                <w:sz w:val="24"/>
                <w:szCs w:val="24"/>
              </w:rPr>
              <w:t>wil</w:t>
            </w:r>
            <w:proofErr w:type="spellEnd"/>
            <w:r w:rsidR="005645E8">
              <w:rPr>
                <w:rFonts w:ascii="Times New Roman" w:hAnsi="Times New Roman"/>
                <w:sz w:val="24"/>
                <w:szCs w:val="24"/>
              </w:rPr>
              <w:t xml:space="preserve"> change the dilution.)</w:t>
            </w:r>
          </w:p>
          <w:p w:rsidR="002B4772" w:rsidRPr="00EA7DA8" w:rsidRDefault="002B4772" w:rsidP="002B4772">
            <w:pPr>
              <w:numPr>
                <w:ilvl w:val="0"/>
                <w:numId w:val="3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 xml:space="preserve">Develop a luminosity monitor based on </w:t>
            </w:r>
            <w:proofErr w:type="spellStart"/>
            <w:r w:rsidRPr="00EA7DA8">
              <w:rPr>
                <w:rFonts w:ascii="Times New Roman" w:hAnsi="Times New Roman"/>
                <w:sz w:val="24"/>
                <w:szCs w:val="24"/>
              </w:rPr>
              <w:t>e+e</w:t>
            </w:r>
            <w:proofErr w:type="spellEnd"/>
            <w:r w:rsidRPr="00EA7DA8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proofErr w:type="spellStart"/>
            <w:r w:rsidRPr="00EA7DA8">
              <w:rPr>
                <w:rFonts w:ascii="Times New Roman" w:hAnsi="Times New Roman"/>
                <w:sz w:val="24"/>
                <w:szCs w:val="24"/>
              </w:rPr>
              <w:t>e+e</w:t>
            </w:r>
            <w:proofErr w:type="spellEnd"/>
            <w:r w:rsidRPr="00EA7DA8">
              <w:rPr>
                <w:rFonts w:ascii="Times New Roman" w:hAnsi="Times New Roman"/>
                <w:sz w:val="24"/>
                <w:szCs w:val="24"/>
              </w:rPr>
              <w:t xml:space="preserve"> coincidences or target radiometry. (contact persons: D. Mack and </w:t>
            </w:r>
          </w:p>
          <w:p w:rsidR="002B4772" w:rsidRPr="00EA7DA8" w:rsidRDefault="002B4772" w:rsidP="002B4772">
            <w:pPr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>C. Keith)</w:t>
            </w:r>
          </w:p>
        </w:tc>
      </w:tr>
      <w:tr w:rsidR="002B4772" w:rsidRPr="002B4772" w:rsidTr="00AE5555">
        <w:tc>
          <w:tcPr>
            <w:tcW w:w="3041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rFonts w:cs="Calibri"/>
                <w:sz w:val="28"/>
                <w:szCs w:val="28"/>
              </w:rPr>
              <w:t>ΔΩ</w:t>
            </w:r>
          </w:p>
        </w:tc>
        <w:tc>
          <w:tcPr>
            <w:tcW w:w="3422" w:type="dxa"/>
          </w:tcPr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>0.1%/12 hours</w:t>
            </w:r>
          </w:p>
          <w:p w:rsidR="002B4772" w:rsidRPr="00EA7DA8" w:rsidRDefault="002B4772" w:rsidP="002B4772">
            <w:pPr>
              <w:jc w:val="center"/>
              <w:rPr>
                <w:sz w:val="28"/>
                <w:szCs w:val="28"/>
              </w:rPr>
            </w:pPr>
            <w:r w:rsidRPr="00EA7DA8">
              <w:rPr>
                <w:sz w:val="28"/>
                <w:szCs w:val="28"/>
              </w:rPr>
              <w:t xml:space="preserve">(assuming O(1)%/mm sensitivity and 0.1mm drift in beam position) </w:t>
            </w:r>
          </w:p>
        </w:tc>
        <w:tc>
          <w:tcPr>
            <w:tcW w:w="3635" w:type="dxa"/>
          </w:tcPr>
          <w:p w:rsidR="002B4772" w:rsidRPr="00EA7DA8" w:rsidRDefault="002B4772" w:rsidP="00EA7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 xml:space="preserve">Always have the MCC restore to a golden orbit with fixed position and angle on target. </w:t>
            </w:r>
          </w:p>
          <w:p w:rsidR="002B4772" w:rsidRPr="00EA7DA8" w:rsidRDefault="002B4772" w:rsidP="00EA7DA8">
            <w:pPr>
              <w:numPr>
                <w:ilvl w:val="0"/>
                <w:numId w:val="4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>Correct for dependence of yield on beam position.</w:t>
            </w:r>
          </w:p>
          <w:p w:rsidR="002B4772" w:rsidRPr="00EA7DA8" w:rsidRDefault="002B4772" w:rsidP="00EA7DA8">
            <w:pPr>
              <w:numPr>
                <w:ilvl w:val="0"/>
                <w:numId w:val="4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EA7DA8">
              <w:rPr>
                <w:rFonts w:ascii="Times New Roman" w:hAnsi="Times New Roman"/>
                <w:sz w:val="24"/>
                <w:szCs w:val="24"/>
              </w:rPr>
              <w:t xml:space="preserve">Correct for dependence of yield on various magnet currents. </w:t>
            </w:r>
          </w:p>
        </w:tc>
      </w:tr>
    </w:tbl>
    <w:p w:rsidR="002B4772" w:rsidRPr="002B4772" w:rsidRDefault="002B4772" w:rsidP="002B4772">
      <w:pPr>
        <w:spacing w:after="200" w:line="276" w:lineRule="auto"/>
        <w:rPr>
          <w:rFonts w:ascii="Calibri" w:eastAsia="Calibri" w:hAnsi="Calibri"/>
          <w:sz w:val="32"/>
          <w:szCs w:val="32"/>
        </w:rPr>
      </w:pPr>
    </w:p>
    <w:p w:rsidR="00CB5857" w:rsidRDefault="00CB5857" w:rsidP="00115915">
      <w:pPr>
        <w:pStyle w:val="Default"/>
        <w:spacing w:line="240" w:lineRule="exact"/>
        <w:jc w:val="both"/>
      </w:pPr>
    </w:p>
    <w:sectPr w:rsidR="00CB5857" w:rsidSect="00926262">
      <w:footnotePr>
        <w:pos w:val="beneathText"/>
      </w:footnotePr>
      <w:pgSz w:w="12240" w:h="15840"/>
      <w:pgMar w:top="1440" w:right="1440" w:bottom="907" w:left="1440" w:header="1440" w:footer="90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0"/>
    <w:family w:val="swiss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94D"/>
    <w:multiLevelType w:val="hybridMultilevel"/>
    <w:tmpl w:val="AC20E886"/>
    <w:lvl w:ilvl="0" w:tplc="FBC6A26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50D9E"/>
    <w:multiLevelType w:val="hybridMultilevel"/>
    <w:tmpl w:val="C5166792"/>
    <w:lvl w:ilvl="0" w:tplc="53925A6E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5426D"/>
    <w:multiLevelType w:val="hybridMultilevel"/>
    <w:tmpl w:val="91F6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2492A"/>
    <w:multiLevelType w:val="hybridMultilevel"/>
    <w:tmpl w:val="05A6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67E81"/>
    <w:multiLevelType w:val="hybridMultilevel"/>
    <w:tmpl w:val="82FA2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660A7"/>
    <w:multiLevelType w:val="hybridMultilevel"/>
    <w:tmpl w:val="80EA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B7AB0"/>
    <w:rsid w:val="000160C7"/>
    <w:rsid w:val="00064A42"/>
    <w:rsid w:val="00071273"/>
    <w:rsid w:val="001102ED"/>
    <w:rsid w:val="00115915"/>
    <w:rsid w:val="00133960"/>
    <w:rsid w:val="00181A87"/>
    <w:rsid w:val="0026795E"/>
    <w:rsid w:val="0027354A"/>
    <w:rsid w:val="002819C8"/>
    <w:rsid w:val="002914F1"/>
    <w:rsid w:val="00297D7D"/>
    <w:rsid w:val="002A389A"/>
    <w:rsid w:val="002B4772"/>
    <w:rsid w:val="00346EC1"/>
    <w:rsid w:val="0036071C"/>
    <w:rsid w:val="003814A6"/>
    <w:rsid w:val="0038785B"/>
    <w:rsid w:val="003C47AB"/>
    <w:rsid w:val="003F3A38"/>
    <w:rsid w:val="00457C73"/>
    <w:rsid w:val="0053137B"/>
    <w:rsid w:val="005645E8"/>
    <w:rsid w:val="005A3CE4"/>
    <w:rsid w:val="0061356E"/>
    <w:rsid w:val="006438A0"/>
    <w:rsid w:val="006465A3"/>
    <w:rsid w:val="00676129"/>
    <w:rsid w:val="00680B6F"/>
    <w:rsid w:val="00683D74"/>
    <w:rsid w:val="006A132C"/>
    <w:rsid w:val="0075430A"/>
    <w:rsid w:val="007C618C"/>
    <w:rsid w:val="00811E8F"/>
    <w:rsid w:val="00857304"/>
    <w:rsid w:val="008856D3"/>
    <w:rsid w:val="008D1238"/>
    <w:rsid w:val="00914A50"/>
    <w:rsid w:val="00925CAE"/>
    <w:rsid w:val="00926262"/>
    <w:rsid w:val="00941610"/>
    <w:rsid w:val="009706B9"/>
    <w:rsid w:val="00986CAC"/>
    <w:rsid w:val="009B1549"/>
    <w:rsid w:val="009D3326"/>
    <w:rsid w:val="00A53B84"/>
    <w:rsid w:val="00AC52F7"/>
    <w:rsid w:val="00AD676C"/>
    <w:rsid w:val="00AE7A39"/>
    <w:rsid w:val="00B25329"/>
    <w:rsid w:val="00B47886"/>
    <w:rsid w:val="00BC2905"/>
    <w:rsid w:val="00C87655"/>
    <w:rsid w:val="00CB5857"/>
    <w:rsid w:val="00CC2457"/>
    <w:rsid w:val="00CC28FA"/>
    <w:rsid w:val="00CE21D8"/>
    <w:rsid w:val="00D329EC"/>
    <w:rsid w:val="00D84A6A"/>
    <w:rsid w:val="00DB7AB0"/>
    <w:rsid w:val="00DF25BF"/>
    <w:rsid w:val="00E20867"/>
    <w:rsid w:val="00E56632"/>
    <w:rsid w:val="00E92FBE"/>
    <w:rsid w:val="00E960EE"/>
    <w:rsid w:val="00EA13AD"/>
    <w:rsid w:val="00EA7DA8"/>
    <w:rsid w:val="00FD63E0"/>
    <w:rsid w:val="00FF42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26262"/>
    <w:pPr>
      <w:suppressAutoHyphens/>
    </w:pPr>
    <w:rPr>
      <w:sz w:val="24"/>
      <w:szCs w:val="24"/>
      <w:lang w:eastAsia="ar-SA"/>
    </w:rPr>
  </w:style>
  <w:style w:type="character" w:customStyle="1" w:styleId="Absatz-Standardschriftart">
    <w:name w:val="Absatz-Standardschriftart"/>
    <w:rsid w:val="00926262"/>
  </w:style>
  <w:style w:type="character" w:customStyle="1" w:styleId="Absatz-Standardschriftart0">
    <w:name w:val="Absatz-Standardschriftart"/>
    <w:rsid w:val="00926262"/>
  </w:style>
  <w:style w:type="character" w:customStyle="1" w:styleId="WW-Absatz-Standardschriftart">
    <w:name w:val="WW-Absatz-Standardschriftart"/>
    <w:rsid w:val="00926262"/>
  </w:style>
  <w:style w:type="character" w:customStyle="1" w:styleId="WW-DefaultParagraphFont">
    <w:name w:val="WW-Default Paragraph Font"/>
    <w:rsid w:val="00926262"/>
  </w:style>
  <w:style w:type="paragraph" w:customStyle="1" w:styleId="Heading">
    <w:name w:val="Heading"/>
    <w:basedOn w:val="Default"/>
    <w:next w:val="Textbody"/>
    <w:rsid w:val="00926262"/>
    <w:pPr>
      <w:keepNext/>
      <w:spacing w:before="240" w:after="120"/>
    </w:pPr>
    <w:rPr>
      <w:rFonts w:ascii="Nimbus Sans L" w:eastAsia="Mincho" w:hAnsi="Nimbus Sans L" w:cs="Nimbus Sans L"/>
      <w:sz w:val="28"/>
      <w:szCs w:val="28"/>
    </w:rPr>
  </w:style>
  <w:style w:type="paragraph" w:customStyle="1" w:styleId="Textbody">
    <w:name w:val="Text body"/>
    <w:basedOn w:val="Default"/>
    <w:rsid w:val="00926262"/>
    <w:pPr>
      <w:spacing w:after="120"/>
    </w:pPr>
  </w:style>
  <w:style w:type="paragraph" w:styleId="List">
    <w:name w:val="List"/>
    <w:basedOn w:val="Textbody"/>
    <w:rsid w:val="00926262"/>
  </w:style>
  <w:style w:type="paragraph" w:styleId="Caption">
    <w:name w:val="caption"/>
    <w:basedOn w:val="Default"/>
    <w:qFormat/>
    <w:rsid w:val="0092626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926262"/>
    <w:pPr>
      <w:suppressLineNumbers/>
    </w:pPr>
  </w:style>
  <w:style w:type="paragraph" w:styleId="HTMLPreformatted">
    <w:name w:val="HTML Preformatted"/>
    <w:basedOn w:val="Default"/>
    <w:rsid w:val="0092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Default"/>
    <w:rsid w:val="00926262"/>
    <w:pPr>
      <w:suppressAutoHyphens w:val="0"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B4772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Number: </vt:lpstr>
    </vt:vector>
  </TitlesOfParts>
  <Company>Jefferson Laboratory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Number: </dc:title>
  <dc:subject/>
  <dc:creator>harris</dc:creator>
  <cp:keywords/>
  <cp:lastModifiedBy>Stephen Wood</cp:lastModifiedBy>
  <cp:revision>54</cp:revision>
  <cp:lastPrinted>2005-12-12T19:05:00Z</cp:lastPrinted>
  <dcterms:created xsi:type="dcterms:W3CDTF">2011-07-13T18:29:00Z</dcterms:created>
  <dcterms:modified xsi:type="dcterms:W3CDTF">2013-05-23T20:58:00Z</dcterms:modified>
</cp:coreProperties>
</file>