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27F48" w14:textId="77777777" w:rsidR="00BC1E0A" w:rsidRDefault="003562D7">
      <w:r>
        <w:rPr>
          <w:b/>
          <w:sz w:val="24"/>
          <w:szCs w:val="24"/>
        </w:rPr>
        <w:t>Proposal Number:</w:t>
      </w:r>
      <w:r>
        <w:rPr>
          <w:sz w:val="24"/>
          <w:szCs w:val="24"/>
        </w:rPr>
        <w:tab/>
      </w:r>
      <w:r>
        <w:rPr>
          <w:sz w:val="24"/>
          <w:szCs w:val="24"/>
        </w:rPr>
        <w:tab/>
      </w:r>
      <w:r>
        <w:rPr>
          <w:sz w:val="24"/>
          <w:szCs w:val="24"/>
        </w:rPr>
        <w:tab/>
      </w:r>
      <w:r>
        <w:rPr>
          <w:sz w:val="24"/>
          <w:szCs w:val="24"/>
        </w:rPr>
        <w:tab/>
        <w:t xml:space="preserve">PR12-15-005 </w:t>
      </w:r>
      <w:r>
        <w:rPr>
          <w:sz w:val="24"/>
          <w:szCs w:val="24"/>
        </w:rPr>
        <w:tab/>
      </w:r>
      <w:r>
        <w:rPr>
          <w:sz w:val="24"/>
          <w:szCs w:val="24"/>
        </w:rPr>
        <w:tab/>
        <w:t xml:space="preserve"> </w:t>
      </w:r>
      <w:r>
        <w:rPr>
          <w:sz w:val="24"/>
          <w:szCs w:val="24"/>
        </w:rPr>
        <w:tab/>
      </w:r>
      <w:r>
        <w:rPr>
          <w:b/>
          <w:sz w:val="24"/>
          <w:szCs w:val="24"/>
        </w:rPr>
        <w:t>Hall: C</w:t>
      </w:r>
    </w:p>
    <w:p w14:paraId="52A9BDEE" w14:textId="77777777" w:rsidR="00BC1E0A" w:rsidRDefault="00BC1E0A">
      <w:pPr>
        <w:rPr>
          <w:sz w:val="24"/>
          <w:szCs w:val="24"/>
        </w:rPr>
      </w:pPr>
    </w:p>
    <w:p w14:paraId="54E825F5" w14:textId="77777777" w:rsidR="00BC1E0A" w:rsidRDefault="003562D7">
      <w:pPr>
        <w:ind w:left="1080" w:hanging="1080"/>
      </w:pPr>
      <w:r>
        <w:rPr>
          <w:b/>
          <w:sz w:val="24"/>
          <w:szCs w:val="24"/>
        </w:rPr>
        <w:t>Title:</w:t>
      </w:r>
      <w:r>
        <w:rPr>
          <w:sz w:val="24"/>
          <w:szCs w:val="24"/>
        </w:rPr>
        <w:t xml:space="preserve">  Measurements of the Quasi-Elastic and Elastic Deuteron Tensor Asymmetries</w:t>
      </w:r>
    </w:p>
    <w:p w14:paraId="69050151" w14:textId="77777777" w:rsidR="00BC1E0A" w:rsidRDefault="00BC1E0A">
      <w:pPr>
        <w:rPr>
          <w:sz w:val="24"/>
          <w:szCs w:val="24"/>
        </w:rPr>
      </w:pPr>
    </w:p>
    <w:p w14:paraId="00106E0D" w14:textId="77777777" w:rsidR="00BC1E0A" w:rsidRDefault="003562D7">
      <w:pPr>
        <w:ind w:left="2880" w:hanging="2880"/>
      </w:pPr>
      <w:r>
        <w:rPr>
          <w:b/>
          <w:sz w:val="24"/>
          <w:szCs w:val="24"/>
        </w:rPr>
        <w:t>Contact person:</w:t>
      </w:r>
      <w:r>
        <w:rPr>
          <w:sz w:val="24"/>
          <w:szCs w:val="24"/>
        </w:rPr>
        <w:t xml:space="preserve">   Elena Long</w:t>
      </w:r>
    </w:p>
    <w:p w14:paraId="115A923C" w14:textId="77777777" w:rsidR="00BC1E0A" w:rsidRDefault="00BC1E0A">
      <w:pPr>
        <w:rPr>
          <w:sz w:val="24"/>
          <w:szCs w:val="24"/>
        </w:rPr>
      </w:pPr>
    </w:p>
    <w:p w14:paraId="5AA8D366" w14:textId="77777777" w:rsidR="00BC1E0A" w:rsidRDefault="003562D7">
      <w:pPr>
        <w:rPr>
          <w:b/>
          <w:sz w:val="24"/>
          <w:szCs w:val="24"/>
        </w:rPr>
      </w:pPr>
      <w:r>
        <w:rPr>
          <w:b/>
          <w:sz w:val="24"/>
          <w:szCs w:val="24"/>
        </w:rPr>
        <w:t>Beam time request:</w:t>
      </w:r>
    </w:p>
    <w:p w14:paraId="19C2E21E" w14:textId="77777777" w:rsidR="00BC1E0A" w:rsidRDefault="00BC1E0A">
      <w:pPr>
        <w:rPr>
          <w:b/>
          <w:sz w:val="24"/>
          <w:szCs w:val="24"/>
        </w:rPr>
      </w:pPr>
    </w:p>
    <w:p w14:paraId="6469560A" w14:textId="77777777" w:rsidR="00BC1E0A" w:rsidRDefault="003562D7">
      <w:pPr>
        <w:ind w:firstLine="720"/>
      </w:pPr>
      <w:r>
        <w:rPr>
          <w:sz w:val="24"/>
          <w:szCs w:val="24"/>
        </w:rPr>
        <w:t xml:space="preserve">Days requested for approval:   </w:t>
      </w:r>
      <w:r>
        <w:rPr>
          <w:sz w:val="24"/>
          <w:szCs w:val="24"/>
        </w:rPr>
        <w:tab/>
      </w:r>
      <w:r>
        <w:rPr>
          <w:sz w:val="24"/>
          <w:szCs w:val="24"/>
        </w:rPr>
        <w:tab/>
      </w:r>
      <w:r>
        <w:rPr>
          <w:sz w:val="24"/>
          <w:szCs w:val="24"/>
        </w:rPr>
        <w:tab/>
        <w:t xml:space="preserve"> 44.3 days</w:t>
      </w:r>
      <w:r>
        <w:rPr>
          <w:sz w:val="24"/>
          <w:szCs w:val="24"/>
        </w:rPr>
        <w:tab/>
      </w:r>
      <w:r>
        <w:rPr>
          <w:sz w:val="24"/>
          <w:szCs w:val="24"/>
        </w:rPr>
        <w:tab/>
      </w:r>
    </w:p>
    <w:p w14:paraId="38169FDD" w14:textId="77777777" w:rsidR="00BC1E0A" w:rsidRDefault="003562D7">
      <w:pPr>
        <w:ind w:firstLine="720"/>
        <w:rPr>
          <w:sz w:val="24"/>
          <w:szCs w:val="24"/>
        </w:rPr>
      </w:pPr>
      <w:r>
        <w:rPr>
          <w:sz w:val="24"/>
          <w:szCs w:val="24"/>
        </w:rPr>
        <w:t>Tune up included in beam time request:</w:t>
      </w:r>
      <w:r>
        <w:rPr>
          <w:sz w:val="24"/>
          <w:szCs w:val="24"/>
        </w:rPr>
        <w:tab/>
      </w:r>
      <w:r>
        <w:rPr>
          <w:sz w:val="24"/>
          <w:szCs w:val="24"/>
        </w:rPr>
        <w:tab/>
        <w:t xml:space="preserve"> No</w:t>
      </w:r>
      <w:r>
        <w:rPr>
          <w:sz w:val="24"/>
          <w:szCs w:val="24"/>
        </w:rPr>
        <w:tab/>
      </w:r>
    </w:p>
    <w:p w14:paraId="56FFC025" w14:textId="77777777" w:rsidR="00BC1E0A" w:rsidRDefault="00BC1E0A">
      <w:pPr>
        <w:rPr>
          <w:sz w:val="24"/>
          <w:szCs w:val="24"/>
        </w:rPr>
      </w:pPr>
    </w:p>
    <w:p w14:paraId="2C7B23A2" w14:textId="77777777" w:rsidR="00BC1E0A" w:rsidRDefault="003562D7">
      <w:r>
        <w:rPr>
          <w:b/>
          <w:sz w:val="24"/>
          <w:szCs w:val="24"/>
        </w:rPr>
        <w:t>Beam characteristics:</w:t>
      </w:r>
    </w:p>
    <w:p w14:paraId="0B12CFAD" w14:textId="77777777" w:rsidR="00BC1E0A" w:rsidRDefault="00BC1E0A">
      <w:pPr>
        <w:rPr>
          <w:b/>
          <w:sz w:val="24"/>
          <w:szCs w:val="24"/>
        </w:rPr>
      </w:pPr>
    </w:p>
    <w:p w14:paraId="6BB5E0CF" w14:textId="77777777" w:rsidR="00BC1E0A" w:rsidRDefault="003562D7">
      <w:pPr>
        <w:ind w:firstLine="720"/>
      </w:pPr>
      <w:r>
        <w:rPr>
          <w:sz w:val="24"/>
          <w:szCs w:val="24"/>
        </w:rPr>
        <w:t xml:space="preserve">Energy:           </w:t>
      </w:r>
      <w:r>
        <w:rPr>
          <w:sz w:val="24"/>
          <w:szCs w:val="24"/>
        </w:rPr>
        <w:tab/>
      </w:r>
      <w:r>
        <w:rPr>
          <w:sz w:val="24"/>
          <w:szCs w:val="24"/>
        </w:rPr>
        <w:tab/>
      </w:r>
      <w:r>
        <w:rPr>
          <w:sz w:val="24"/>
          <w:szCs w:val="24"/>
        </w:rPr>
        <w:tab/>
      </w:r>
      <w:r>
        <w:rPr>
          <w:sz w:val="24"/>
          <w:szCs w:val="24"/>
        </w:rPr>
        <w:tab/>
      </w:r>
      <w:r>
        <w:rPr>
          <w:sz w:val="24"/>
          <w:szCs w:val="24"/>
        </w:rPr>
        <w:tab/>
        <w:t xml:space="preserve">            8.8, 6.6, 2.2 GeV</w:t>
      </w:r>
    </w:p>
    <w:p w14:paraId="3B7E518C" w14:textId="77777777" w:rsidR="00BC1E0A" w:rsidRDefault="003562D7">
      <w:pPr>
        <w:ind w:firstLine="720"/>
      </w:pPr>
      <w:r>
        <w:rPr>
          <w:sz w:val="24"/>
          <w:szCs w:val="24"/>
        </w:rPr>
        <w:t xml:space="preserve">Current: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80 </w:t>
      </w:r>
      <w:proofErr w:type="spellStart"/>
      <w:r>
        <w:rPr>
          <w:sz w:val="24"/>
          <w:szCs w:val="24"/>
        </w:rPr>
        <w:t>nA</w:t>
      </w:r>
      <w:proofErr w:type="spellEnd"/>
    </w:p>
    <w:p w14:paraId="780B3482" w14:textId="77777777" w:rsidR="00BC1E0A" w:rsidRDefault="003562D7">
      <w:pPr>
        <w:ind w:firstLine="720"/>
      </w:pPr>
      <w:r>
        <w:rPr>
          <w:sz w:val="24"/>
          <w:szCs w:val="24"/>
        </w:rPr>
        <w:t>Polarization: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No</w:t>
      </w:r>
    </w:p>
    <w:p w14:paraId="60EA5875" w14:textId="77777777" w:rsidR="00BC1E0A" w:rsidRDefault="00BC1E0A">
      <w:pPr>
        <w:rPr>
          <w:sz w:val="24"/>
          <w:szCs w:val="24"/>
        </w:rPr>
      </w:pPr>
    </w:p>
    <w:p w14:paraId="19507CD0" w14:textId="77777777" w:rsidR="00BC1E0A" w:rsidRDefault="003562D7">
      <w:pPr>
        <w:rPr>
          <w:b/>
          <w:sz w:val="24"/>
          <w:szCs w:val="24"/>
        </w:rPr>
      </w:pPr>
      <w:r>
        <w:rPr>
          <w:b/>
          <w:sz w:val="24"/>
          <w:szCs w:val="24"/>
        </w:rPr>
        <w:t>Targets:</w:t>
      </w:r>
    </w:p>
    <w:p w14:paraId="3FD0F827" w14:textId="77777777" w:rsidR="00BC1E0A" w:rsidRDefault="00BC1E0A">
      <w:pPr>
        <w:rPr>
          <w:b/>
          <w:sz w:val="24"/>
          <w:szCs w:val="24"/>
        </w:rPr>
      </w:pPr>
    </w:p>
    <w:p w14:paraId="4ECCB9AC" w14:textId="77777777" w:rsidR="00BC1E0A" w:rsidRDefault="003562D7">
      <w:pPr>
        <w:ind w:left="5760" w:hanging="5040"/>
        <w:rPr>
          <w:sz w:val="24"/>
          <w:szCs w:val="24"/>
        </w:rPr>
      </w:pPr>
      <w:r>
        <w:rPr>
          <w:sz w:val="24"/>
          <w:szCs w:val="24"/>
        </w:rPr>
        <w:t xml:space="preserve">Nuclei:                                                       </w:t>
      </w:r>
      <w:r>
        <w:rPr>
          <w:sz w:val="24"/>
          <w:szCs w:val="24"/>
        </w:rPr>
        <w:tab/>
      </w:r>
      <w:proofErr w:type="spellStart"/>
      <w:r>
        <w:rPr>
          <w:sz w:val="24"/>
          <w:szCs w:val="24"/>
        </w:rPr>
        <w:t>UVa</w:t>
      </w:r>
      <w:proofErr w:type="spellEnd"/>
      <w:r>
        <w:rPr>
          <w:sz w:val="24"/>
          <w:szCs w:val="24"/>
        </w:rPr>
        <w:t>/JLab Polarized ND3</w:t>
      </w:r>
      <w:r>
        <w:rPr>
          <w:sz w:val="24"/>
          <w:szCs w:val="24"/>
        </w:rPr>
        <w:br/>
        <w:t>Carbon</w:t>
      </w:r>
    </w:p>
    <w:p w14:paraId="6B26ED67" w14:textId="4F6E7BA8" w:rsidR="00810656" w:rsidRDefault="00810656">
      <w:pPr>
        <w:ind w:left="5760" w:hanging="5040"/>
      </w:pPr>
      <w:r>
        <w:rPr>
          <w:sz w:val="24"/>
          <w:szCs w:val="24"/>
        </w:rPr>
        <w:t xml:space="preserve">Target </w:t>
      </w:r>
      <w:proofErr w:type="spellStart"/>
      <w:r>
        <w:rPr>
          <w:sz w:val="24"/>
          <w:szCs w:val="24"/>
        </w:rPr>
        <w:t>Cryo</w:t>
      </w:r>
      <w:proofErr w:type="spellEnd"/>
      <w:r>
        <w:rPr>
          <w:sz w:val="24"/>
          <w:szCs w:val="24"/>
        </w:rPr>
        <w:t xml:space="preserve"> Load:</w:t>
      </w:r>
      <w:r>
        <w:rPr>
          <w:sz w:val="24"/>
          <w:szCs w:val="24"/>
        </w:rPr>
        <w:tab/>
        <w:t>&lt; 100 watt</w:t>
      </w:r>
      <w:bookmarkStart w:id="0" w:name="_GoBack"/>
      <w:bookmarkEnd w:id="0"/>
    </w:p>
    <w:p w14:paraId="1EFBDC98" w14:textId="77777777" w:rsidR="00BC1E0A" w:rsidRDefault="003562D7">
      <w:pPr>
        <w:ind w:firstLine="720"/>
      </w:pPr>
      <w:proofErr w:type="spellStart"/>
      <w:r>
        <w:rPr>
          <w:sz w:val="24"/>
          <w:szCs w:val="24"/>
        </w:rPr>
        <w:t>Rastering</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Yes (Slow raster)</w:t>
      </w:r>
    </w:p>
    <w:p w14:paraId="3F4A7648" w14:textId="77777777" w:rsidR="00BC1E0A" w:rsidRDefault="003562D7">
      <w:pPr>
        <w:ind w:left="5040" w:hanging="4320"/>
      </w:pPr>
      <w:r>
        <w:rPr>
          <w:sz w:val="24"/>
          <w:szCs w:val="24"/>
        </w:rPr>
        <w:t xml:space="preserve">Polarized:       </w:t>
      </w:r>
      <w:r>
        <w:rPr>
          <w:sz w:val="24"/>
          <w:szCs w:val="24"/>
        </w:rPr>
        <w:tab/>
      </w:r>
      <w:r>
        <w:rPr>
          <w:sz w:val="24"/>
          <w:szCs w:val="24"/>
        </w:rPr>
        <w:tab/>
        <w:t>Yes</w:t>
      </w:r>
    </w:p>
    <w:p w14:paraId="26A87170" w14:textId="77777777" w:rsidR="00BC1E0A" w:rsidRDefault="00BC1E0A">
      <w:pPr>
        <w:rPr>
          <w:sz w:val="24"/>
          <w:szCs w:val="24"/>
        </w:rPr>
      </w:pPr>
    </w:p>
    <w:p w14:paraId="2714A1E4" w14:textId="77777777" w:rsidR="00BC1E0A" w:rsidRDefault="003562D7">
      <w:pPr>
        <w:rPr>
          <w:b/>
          <w:sz w:val="24"/>
          <w:szCs w:val="24"/>
        </w:rPr>
      </w:pPr>
      <w:r>
        <w:rPr>
          <w:b/>
          <w:sz w:val="24"/>
          <w:szCs w:val="24"/>
        </w:rPr>
        <w:t>Spectrometers:</w:t>
      </w:r>
    </w:p>
    <w:p w14:paraId="5D937740" w14:textId="77777777" w:rsidR="00BC1E0A" w:rsidRDefault="00BC1E0A">
      <w:pPr>
        <w:rPr>
          <w:b/>
          <w:sz w:val="24"/>
          <w:szCs w:val="24"/>
        </w:rPr>
      </w:pPr>
    </w:p>
    <w:p w14:paraId="7D52C0C4" w14:textId="77777777" w:rsidR="00BC1E0A" w:rsidRDefault="003562D7">
      <w:pPr>
        <w:ind w:firstLine="720"/>
        <w:rPr>
          <w:sz w:val="24"/>
          <w:szCs w:val="24"/>
        </w:rPr>
      </w:pPr>
      <w:r>
        <w:rPr>
          <w:sz w:val="24"/>
          <w:szCs w:val="24"/>
        </w:rPr>
        <w:t>HMS</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Yes</w:t>
      </w:r>
    </w:p>
    <w:p w14:paraId="6ABA1C55" w14:textId="77777777" w:rsidR="00BC1E0A" w:rsidRDefault="003562D7">
      <w:pPr>
        <w:ind w:firstLine="720"/>
        <w:rPr>
          <w:sz w:val="24"/>
          <w:szCs w:val="24"/>
        </w:rPr>
      </w:pPr>
      <w:r>
        <w:rPr>
          <w:sz w:val="24"/>
          <w:szCs w:val="24"/>
        </w:rPr>
        <w:t>SHMS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Yes</w:t>
      </w:r>
    </w:p>
    <w:p w14:paraId="00DDCFE9" w14:textId="77777777" w:rsidR="00BC1E0A" w:rsidRDefault="003562D7">
      <w:pPr>
        <w:ind w:firstLine="720"/>
        <w:rPr>
          <w:sz w:val="24"/>
          <w:szCs w:val="24"/>
        </w:rPr>
      </w:pPr>
      <w:r>
        <w:rPr>
          <w:sz w:val="24"/>
          <w:szCs w:val="24"/>
        </w:rPr>
        <w:t>Other (</w:t>
      </w:r>
      <w:proofErr w:type="spellStart"/>
      <w:r>
        <w:rPr>
          <w:sz w:val="24"/>
          <w:szCs w:val="24"/>
        </w:rPr>
        <w:t>BigCal</w:t>
      </w:r>
      <w:proofErr w:type="spellEnd"/>
      <w:r>
        <w:rPr>
          <w:sz w:val="24"/>
          <w:szCs w:val="24"/>
        </w:rPr>
        <w:t xml:space="preserve">, etc.):              </w:t>
      </w:r>
      <w:r>
        <w:rPr>
          <w:sz w:val="24"/>
          <w:szCs w:val="24"/>
        </w:rPr>
        <w:tab/>
      </w:r>
      <w:r>
        <w:rPr>
          <w:sz w:val="24"/>
          <w:szCs w:val="24"/>
        </w:rPr>
        <w:tab/>
      </w:r>
      <w:r>
        <w:rPr>
          <w:sz w:val="24"/>
          <w:szCs w:val="24"/>
        </w:rPr>
        <w:tab/>
      </w:r>
      <w:r>
        <w:rPr>
          <w:sz w:val="24"/>
          <w:szCs w:val="24"/>
        </w:rPr>
        <w:tab/>
        <w:t>No</w:t>
      </w:r>
    </w:p>
    <w:p w14:paraId="587DC7C1" w14:textId="77777777" w:rsidR="00BC1E0A" w:rsidRDefault="00BC1E0A">
      <w:pPr>
        <w:ind w:firstLine="720"/>
        <w:rPr>
          <w:sz w:val="24"/>
          <w:szCs w:val="24"/>
        </w:rPr>
      </w:pPr>
    </w:p>
    <w:p w14:paraId="6C651419" w14:textId="77777777" w:rsidR="00BC1E0A" w:rsidRDefault="003562D7">
      <w:pPr>
        <w:jc w:val="both"/>
        <w:rPr>
          <w:sz w:val="24"/>
          <w:szCs w:val="24"/>
        </w:rPr>
      </w:pPr>
      <w:r>
        <w:rPr>
          <w:b/>
          <w:sz w:val="24"/>
          <w:szCs w:val="24"/>
        </w:rPr>
        <w:t>Special requirements/requests:</w:t>
      </w:r>
      <w:r>
        <w:rPr>
          <w:sz w:val="24"/>
          <w:szCs w:val="24"/>
        </w:rPr>
        <w:t xml:space="preserve">      </w:t>
      </w:r>
    </w:p>
    <w:p w14:paraId="7CC0F857" w14:textId="77777777" w:rsidR="00BC1E0A" w:rsidRDefault="00BC1E0A">
      <w:pPr>
        <w:ind w:left="1080"/>
        <w:jc w:val="both"/>
        <w:rPr>
          <w:sz w:val="24"/>
          <w:szCs w:val="24"/>
        </w:rPr>
      </w:pPr>
    </w:p>
    <w:p w14:paraId="12042C27" w14:textId="77777777" w:rsidR="00BC1E0A" w:rsidRDefault="003562D7">
      <w:pPr>
        <w:numPr>
          <w:ilvl w:val="0"/>
          <w:numId w:val="2"/>
        </w:numPr>
        <w:jc w:val="both"/>
      </w:pPr>
      <w:r>
        <w:rPr>
          <w:sz w:val="24"/>
          <w:szCs w:val="24"/>
        </w:rPr>
        <w:t xml:space="preserve">Installation of the </w:t>
      </w:r>
      <w:proofErr w:type="spellStart"/>
      <w:r>
        <w:rPr>
          <w:sz w:val="24"/>
          <w:szCs w:val="24"/>
        </w:rPr>
        <w:t>UVa</w:t>
      </w:r>
      <w:proofErr w:type="spellEnd"/>
      <w:r>
        <w:rPr>
          <w:sz w:val="24"/>
          <w:szCs w:val="24"/>
        </w:rPr>
        <w:t>/JLab Polarized ND3 target.</w:t>
      </w:r>
    </w:p>
    <w:p w14:paraId="451E8219" w14:textId="77777777" w:rsidR="00BC1E0A" w:rsidRDefault="003562D7">
      <w:pPr>
        <w:numPr>
          <w:ilvl w:val="0"/>
          <w:numId w:val="2"/>
        </w:numPr>
        <w:jc w:val="both"/>
      </w:pPr>
      <w:r>
        <w:rPr>
          <w:sz w:val="24"/>
          <w:szCs w:val="24"/>
        </w:rPr>
        <w:t xml:space="preserve">Possible custom BCM/BPM hardware for thermal stabilization, long period baseline tracking, and low-noise, linear readout at &lt; 100 </w:t>
      </w:r>
      <w:proofErr w:type="spellStart"/>
      <w:r>
        <w:rPr>
          <w:sz w:val="24"/>
          <w:szCs w:val="24"/>
        </w:rPr>
        <w:t>nA</w:t>
      </w:r>
      <w:proofErr w:type="spellEnd"/>
      <w:r>
        <w:rPr>
          <w:sz w:val="24"/>
          <w:szCs w:val="24"/>
        </w:rPr>
        <w:t xml:space="preserve"> beam currents.</w:t>
      </w:r>
    </w:p>
    <w:p w14:paraId="3E71E02F" w14:textId="77777777" w:rsidR="00BC1E0A" w:rsidRDefault="003562D7">
      <w:pPr>
        <w:numPr>
          <w:ilvl w:val="0"/>
          <w:numId w:val="2"/>
        </w:numPr>
        <w:jc w:val="both"/>
      </w:pPr>
      <w:r>
        <w:rPr>
          <w:sz w:val="24"/>
          <w:szCs w:val="24"/>
        </w:rPr>
        <w:t>Possible SHMS HB/Q1 magnetic fringe field shielding.</w:t>
      </w:r>
    </w:p>
    <w:p w14:paraId="31B24284" w14:textId="77777777" w:rsidR="00BC1E0A" w:rsidRDefault="00BC1E0A">
      <w:pPr>
        <w:jc w:val="both"/>
        <w:rPr>
          <w:i/>
          <w:sz w:val="24"/>
          <w:szCs w:val="24"/>
        </w:rPr>
      </w:pPr>
    </w:p>
    <w:p w14:paraId="1EAE9AD2" w14:textId="77777777" w:rsidR="00BC1E0A" w:rsidRDefault="00BC1E0A">
      <w:pPr>
        <w:jc w:val="both"/>
        <w:rPr>
          <w:i/>
          <w:sz w:val="24"/>
          <w:szCs w:val="24"/>
        </w:rPr>
      </w:pPr>
    </w:p>
    <w:p w14:paraId="2B762E1A" w14:textId="77777777" w:rsidR="00BC1E0A" w:rsidRDefault="003562D7">
      <w:pPr>
        <w:jc w:val="both"/>
        <w:rPr>
          <w:b/>
          <w:sz w:val="24"/>
          <w:szCs w:val="24"/>
        </w:rPr>
      </w:pPr>
      <w:r>
        <w:rPr>
          <w:b/>
          <w:sz w:val="24"/>
          <w:szCs w:val="24"/>
        </w:rPr>
        <w:t xml:space="preserve">Technical Comments: </w:t>
      </w:r>
    </w:p>
    <w:p w14:paraId="43EB244D" w14:textId="77777777" w:rsidR="00A61FC8" w:rsidRDefault="00A61FC8">
      <w:pPr>
        <w:jc w:val="both"/>
        <w:rPr>
          <w:b/>
          <w:sz w:val="24"/>
          <w:szCs w:val="24"/>
        </w:rPr>
      </w:pPr>
    </w:p>
    <w:p w14:paraId="2EDC7710" w14:textId="5D8AF0A2" w:rsidR="00A61FC8" w:rsidRDefault="00A61FC8">
      <w:pPr>
        <w:jc w:val="both"/>
        <w:rPr>
          <w:b/>
          <w:sz w:val="24"/>
          <w:szCs w:val="24"/>
        </w:rPr>
      </w:pPr>
      <w:r>
        <w:rPr>
          <w:b/>
          <w:sz w:val="24"/>
          <w:szCs w:val="24"/>
        </w:rPr>
        <w:tab/>
      </w:r>
    </w:p>
    <w:p w14:paraId="550C4821" w14:textId="04D554BF" w:rsidR="00A61FC8" w:rsidRPr="00A61FC8" w:rsidRDefault="00A61FC8" w:rsidP="00A61FC8">
      <w:pPr>
        <w:numPr>
          <w:ilvl w:val="0"/>
          <w:numId w:val="1"/>
        </w:numPr>
        <w:suppressAutoHyphens w:val="0"/>
        <w:jc w:val="both"/>
        <w:rPr>
          <w:sz w:val="24"/>
          <w:szCs w:val="24"/>
        </w:rPr>
      </w:pPr>
      <w:r w:rsidRPr="00A61FC8">
        <w:rPr>
          <w:sz w:val="24"/>
          <w:szCs w:val="24"/>
        </w:rPr>
        <w:t xml:space="preserve">Significant laboratory engineering and technical resources will be required for </w:t>
      </w:r>
      <w:r>
        <w:rPr>
          <w:sz w:val="24"/>
          <w:szCs w:val="24"/>
        </w:rPr>
        <w:t>the JLab Hall B/UVA polarized ND</w:t>
      </w:r>
      <w:r w:rsidRPr="00A61FC8">
        <w:rPr>
          <w:sz w:val="24"/>
          <w:szCs w:val="24"/>
          <w:vertAlign w:val="subscript"/>
        </w:rPr>
        <w:t xml:space="preserve">3 </w:t>
      </w:r>
      <w:r w:rsidRPr="00A61FC8">
        <w:rPr>
          <w:sz w:val="24"/>
          <w:szCs w:val="24"/>
        </w:rPr>
        <w:t xml:space="preserve">target (A.K.A. he “g2p longitudinally </w:t>
      </w:r>
      <w:proofErr w:type="spellStart"/>
      <w:r w:rsidRPr="00A61FC8">
        <w:rPr>
          <w:sz w:val="24"/>
          <w:szCs w:val="24"/>
        </w:rPr>
        <w:t>Polararized</w:t>
      </w:r>
      <w:proofErr w:type="spellEnd"/>
      <w:r w:rsidRPr="00A61FC8">
        <w:rPr>
          <w:sz w:val="24"/>
          <w:szCs w:val="24"/>
        </w:rPr>
        <w:t xml:space="preserve"> Target”)</w:t>
      </w:r>
    </w:p>
    <w:p w14:paraId="6FD35DAE" w14:textId="0EC5071D" w:rsidR="00BC1E0A" w:rsidRDefault="00A61FC8">
      <w:pPr>
        <w:numPr>
          <w:ilvl w:val="0"/>
          <w:numId w:val="1"/>
        </w:numPr>
        <w:suppressAutoHyphens w:val="0"/>
        <w:jc w:val="both"/>
      </w:pPr>
      <w:r>
        <w:rPr>
          <w:sz w:val="24"/>
          <w:szCs w:val="24"/>
        </w:rPr>
        <w:t>As with</w:t>
      </w:r>
      <w:r w:rsidR="003562D7">
        <w:rPr>
          <w:sz w:val="24"/>
          <w:szCs w:val="24"/>
        </w:rPr>
        <w:t xml:space="preserve"> C12-13-011</w:t>
      </w:r>
      <w:r>
        <w:rPr>
          <w:sz w:val="24"/>
          <w:szCs w:val="24"/>
        </w:rPr>
        <w:t xml:space="preserve"> (“b1”), this experiment relies on the tensor polarization of the ND</w:t>
      </w:r>
      <w:r w:rsidRPr="00A61FC8">
        <w:rPr>
          <w:sz w:val="24"/>
          <w:szCs w:val="24"/>
          <w:vertAlign w:val="subscript"/>
        </w:rPr>
        <w:t>3</w:t>
      </w:r>
      <w:r>
        <w:rPr>
          <w:sz w:val="24"/>
          <w:szCs w:val="24"/>
        </w:rPr>
        <w:t xml:space="preserve"> target</w:t>
      </w:r>
      <w:r w:rsidR="003562D7">
        <w:rPr>
          <w:sz w:val="24"/>
          <w:szCs w:val="24"/>
        </w:rPr>
        <w:t xml:space="preserve">.  </w:t>
      </w:r>
      <w:r>
        <w:rPr>
          <w:sz w:val="24"/>
          <w:szCs w:val="24"/>
        </w:rPr>
        <w:t>C12-13-11</w:t>
      </w:r>
      <w:r w:rsidR="003562D7">
        <w:rPr>
          <w:sz w:val="24"/>
          <w:szCs w:val="24"/>
        </w:rPr>
        <w:t xml:space="preserve"> was conditionally approved (C1) in PAC40, and dependent on </w:t>
      </w:r>
      <w:r w:rsidR="003562D7">
        <w:rPr>
          <w:sz w:val="24"/>
          <w:szCs w:val="24"/>
        </w:rPr>
        <w:lastRenderedPageBreak/>
        <w:t>demonstrating “that a tensor polarization of at least 30% be achieved and reliably demonstrated under experimental conditions.” [from PAC40 Final Report, p 19]</w:t>
      </w:r>
    </w:p>
    <w:p w14:paraId="1ABDCBEE" w14:textId="77777777" w:rsidR="00BC1E0A" w:rsidRPr="00A61FC8" w:rsidRDefault="003562D7">
      <w:pPr>
        <w:numPr>
          <w:ilvl w:val="1"/>
          <w:numId w:val="1"/>
        </w:numPr>
        <w:suppressAutoHyphens w:val="0"/>
        <w:jc w:val="both"/>
      </w:pPr>
      <w:r>
        <w:rPr>
          <w:sz w:val="24"/>
          <w:szCs w:val="24"/>
        </w:rPr>
        <w:t>The “RF hole burning” technique used to enhance the tensor polarization removes the ability to extract the tensor polarization value from the more easily measured vector polarization.  Techniques to address this issue are only at the R&amp;D stage at this time.</w:t>
      </w:r>
    </w:p>
    <w:p w14:paraId="37AEA4E0" w14:textId="16CDAB07" w:rsidR="00A61FC8" w:rsidRPr="00A61FC8" w:rsidRDefault="00A61FC8">
      <w:pPr>
        <w:numPr>
          <w:ilvl w:val="1"/>
          <w:numId w:val="1"/>
        </w:numPr>
        <w:suppressAutoHyphens w:val="0"/>
        <w:jc w:val="both"/>
        <w:rPr>
          <w:sz w:val="24"/>
          <w:szCs w:val="24"/>
        </w:rPr>
      </w:pPr>
      <w:r w:rsidRPr="00A61FC8">
        <w:rPr>
          <w:sz w:val="24"/>
          <w:szCs w:val="24"/>
        </w:rPr>
        <w:t>As it is not clear how to measure the target tensor polarization obtained through “RF hole burning,” it is proposed to calibrate the target polarization using known values of  T</w:t>
      </w:r>
      <w:r w:rsidRPr="00A61FC8">
        <w:rPr>
          <w:sz w:val="24"/>
          <w:szCs w:val="24"/>
          <w:vertAlign w:val="subscript"/>
        </w:rPr>
        <w:t>20</w:t>
      </w:r>
      <w:r w:rsidRPr="00A61FC8">
        <w:rPr>
          <w:sz w:val="24"/>
          <w:szCs w:val="24"/>
        </w:rPr>
        <w:t xml:space="preserve"> at low Q</w:t>
      </w:r>
      <w:r w:rsidRPr="00A61FC8">
        <w:rPr>
          <w:sz w:val="24"/>
          <w:szCs w:val="24"/>
          <w:vertAlign w:val="superscript"/>
        </w:rPr>
        <w:t>2</w:t>
      </w:r>
      <w:r w:rsidRPr="00A61FC8">
        <w:rPr>
          <w:sz w:val="24"/>
          <w:szCs w:val="24"/>
        </w:rPr>
        <w:t xml:space="preserve">.  </w:t>
      </w:r>
      <w:r>
        <w:rPr>
          <w:sz w:val="24"/>
          <w:szCs w:val="24"/>
        </w:rPr>
        <w:t xml:space="preserve">As the target must be depolarized and repolarized many times throughout the experiment, can this calibrated </w:t>
      </w:r>
      <w:proofErr w:type="spellStart"/>
      <w:r>
        <w:rPr>
          <w:sz w:val="24"/>
          <w:szCs w:val="24"/>
        </w:rPr>
        <w:t>polarzation</w:t>
      </w:r>
      <w:proofErr w:type="spellEnd"/>
      <w:r w:rsidR="00810656">
        <w:rPr>
          <w:sz w:val="24"/>
          <w:szCs w:val="24"/>
        </w:rPr>
        <w:t xml:space="preserve"> be relied upon to be stable as high Q</w:t>
      </w:r>
      <w:r w:rsidR="00810656" w:rsidRPr="00810656">
        <w:rPr>
          <w:sz w:val="24"/>
          <w:szCs w:val="24"/>
          <w:vertAlign w:val="superscript"/>
        </w:rPr>
        <w:t>2</w:t>
      </w:r>
      <w:r w:rsidR="00810656">
        <w:rPr>
          <w:sz w:val="24"/>
          <w:szCs w:val="24"/>
        </w:rPr>
        <w:t xml:space="preserve"> measurements are made?</w:t>
      </w:r>
    </w:p>
    <w:p w14:paraId="7E453CB4" w14:textId="77777777" w:rsidR="00BC1E0A" w:rsidRPr="00A61FC8" w:rsidRDefault="003562D7">
      <w:pPr>
        <w:numPr>
          <w:ilvl w:val="0"/>
          <w:numId w:val="1"/>
        </w:numPr>
        <w:suppressAutoHyphens w:val="0"/>
        <w:jc w:val="both"/>
        <w:rPr>
          <w:sz w:val="24"/>
          <w:szCs w:val="24"/>
        </w:rPr>
      </w:pPr>
      <w:r w:rsidRPr="00A61FC8">
        <w:rPr>
          <w:sz w:val="24"/>
          <w:szCs w:val="24"/>
        </w:rPr>
        <w:t>Fringe fields from the upstream SHMS magnets (particularly the HB) may couple significantly to the target magnet and vice versa. This coupling should be investigated with an eye on stability and crosstalk during quench events, etc.  (For example, if the HB quenches, will the collapsing field couple to the target and take it down too?)</w:t>
      </w:r>
    </w:p>
    <w:p w14:paraId="4136BE07" w14:textId="77777777" w:rsidR="00BC1E0A" w:rsidRDefault="003562D7">
      <w:pPr>
        <w:numPr>
          <w:ilvl w:val="0"/>
          <w:numId w:val="1"/>
        </w:numPr>
        <w:suppressAutoHyphens w:val="0"/>
        <w:jc w:val="both"/>
      </w:pPr>
      <w:r>
        <w:rPr>
          <w:sz w:val="24"/>
          <w:szCs w:val="24"/>
        </w:rPr>
        <w:t xml:space="preserve">The proposal text states one of the dominant systematics is target field stability (p35). The field coupling between the SHMS HB and the target field noted above may also impact the net holding field at the target as a function of both the SHMS momentum (field) setting, and spectrometer angle.  The proposal comments on knowing the holding field to dB/B at the 100 ppm level.  </w:t>
      </w:r>
    </w:p>
    <w:p w14:paraId="6C24D71A" w14:textId="77777777" w:rsidR="00BC1E0A" w:rsidRDefault="003562D7">
      <w:pPr>
        <w:numPr>
          <w:ilvl w:val="1"/>
          <w:numId w:val="1"/>
        </w:numPr>
        <w:suppressAutoHyphens w:val="0"/>
        <w:jc w:val="both"/>
      </w:pPr>
      <w:r>
        <w:rPr>
          <w:sz w:val="24"/>
          <w:szCs w:val="24"/>
        </w:rPr>
        <w:t>Adding magnetic shielding to isolate these fields is a non-trivial undertaking and may be difficult with the SHMS at small angles.</w:t>
      </w:r>
    </w:p>
    <w:p w14:paraId="5C5CE200" w14:textId="77777777" w:rsidR="00BC1E0A" w:rsidRDefault="003562D7">
      <w:pPr>
        <w:numPr>
          <w:ilvl w:val="0"/>
          <w:numId w:val="1"/>
        </w:numPr>
        <w:suppressAutoHyphens w:val="0"/>
        <w:jc w:val="both"/>
      </w:pPr>
      <w:r>
        <w:rPr>
          <w:sz w:val="24"/>
          <w:szCs w:val="24"/>
        </w:rPr>
        <w:t>Will the effective target density change between polarized/</w:t>
      </w:r>
      <w:proofErr w:type="spellStart"/>
      <w:r>
        <w:rPr>
          <w:sz w:val="24"/>
          <w:szCs w:val="24"/>
        </w:rPr>
        <w:t>unpolarized</w:t>
      </w:r>
      <w:proofErr w:type="spellEnd"/>
      <w:r>
        <w:rPr>
          <w:sz w:val="24"/>
          <w:szCs w:val="24"/>
        </w:rPr>
        <w:t xml:space="preserve"> runs due to ND3 bead displacement/resettling during the </w:t>
      </w:r>
      <w:proofErr w:type="spellStart"/>
      <w:r>
        <w:rPr>
          <w:sz w:val="24"/>
          <w:szCs w:val="24"/>
        </w:rPr>
        <w:t>LHe</w:t>
      </w:r>
      <w:proofErr w:type="spellEnd"/>
      <w:r>
        <w:rPr>
          <w:sz w:val="24"/>
          <w:szCs w:val="24"/>
        </w:rPr>
        <w:t xml:space="preserve"> boil-off/refill procedure used to kill the polarization?   The text suggests this may result in a 10</w:t>
      </w:r>
      <w:r>
        <w:rPr>
          <w:sz w:val="24"/>
          <w:szCs w:val="24"/>
          <w:vertAlign w:val="superscript"/>
        </w:rPr>
        <w:t>-3</w:t>
      </w:r>
      <w:r>
        <w:rPr>
          <w:sz w:val="24"/>
          <w:szCs w:val="24"/>
        </w:rPr>
        <w:t xml:space="preserve"> change in eff. target length, but that such rearrangements would be immediately noticed as a change in the NMR signal.  If such a disturbance is noted, can one then correct for it, or are the prior data unusable?</w:t>
      </w:r>
    </w:p>
    <w:p w14:paraId="72570705" w14:textId="77777777" w:rsidR="00BC1E0A" w:rsidRDefault="003562D7">
      <w:pPr>
        <w:numPr>
          <w:ilvl w:val="0"/>
          <w:numId w:val="1"/>
        </w:numPr>
        <w:suppressAutoHyphens w:val="0"/>
        <w:jc w:val="both"/>
      </w:pPr>
      <w:r>
        <w:rPr>
          <w:sz w:val="24"/>
          <w:szCs w:val="24"/>
        </w:rPr>
        <w:t xml:space="preserve">Tracking BCM and BPM drifts at &lt; 100 </w:t>
      </w:r>
      <w:proofErr w:type="spellStart"/>
      <w:r>
        <w:rPr>
          <w:sz w:val="24"/>
          <w:szCs w:val="24"/>
        </w:rPr>
        <w:t>nA</w:t>
      </w:r>
      <w:proofErr w:type="spellEnd"/>
      <w:r>
        <w:rPr>
          <w:sz w:val="24"/>
          <w:szCs w:val="24"/>
        </w:rPr>
        <w:t xml:space="preserve"> beam currents over the long periods used for the polarized and </w:t>
      </w:r>
      <w:proofErr w:type="spellStart"/>
      <w:r>
        <w:rPr>
          <w:sz w:val="24"/>
          <w:szCs w:val="24"/>
        </w:rPr>
        <w:t>unpolarized</w:t>
      </w:r>
      <w:proofErr w:type="spellEnd"/>
      <w:r>
        <w:rPr>
          <w:sz w:val="24"/>
          <w:szCs w:val="24"/>
        </w:rPr>
        <w:t xml:space="preserve"> runs will be challenging.  The proposal suggests adding temperature monitoring and recirculating heat regulation systems to the BCM pillbox and analog cabling.</w:t>
      </w:r>
    </w:p>
    <w:p w14:paraId="0FB52FAC" w14:textId="77777777" w:rsidR="00BC1E0A" w:rsidRDefault="003562D7">
      <w:pPr>
        <w:numPr>
          <w:ilvl w:val="1"/>
          <w:numId w:val="1"/>
        </w:numPr>
        <w:suppressAutoHyphens w:val="0"/>
        <w:jc w:val="both"/>
      </w:pPr>
      <w:r>
        <w:rPr>
          <w:sz w:val="24"/>
          <w:szCs w:val="24"/>
        </w:rPr>
        <w:t>Implementation and verification of such systems will require significant lead time and human resources.</w:t>
      </w:r>
    </w:p>
    <w:p w14:paraId="34F29FD8" w14:textId="77777777" w:rsidR="00BC1E0A" w:rsidRPr="00A61FC8" w:rsidRDefault="00447F49">
      <w:pPr>
        <w:numPr>
          <w:ilvl w:val="1"/>
          <w:numId w:val="1"/>
        </w:numPr>
        <w:suppressAutoHyphens w:val="0"/>
        <w:jc w:val="both"/>
        <w:rPr>
          <w:color w:val="000000" w:themeColor="text1"/>
        </w:rPr>
      </w:pPr>
      <w:r>
        <w:rPr>
          <w:sz w:val="24"/>
          <w:szCs w:val="24"/>
        </w:rPr>
        <w:t>It should be noted that 75</w:t>
      </w:r>
      <w:r w:rsidR="003562D7">
        <w:rPr>
          <w:sz w:val="24"/>
          <w:szCs w:val="24"/>
        </w:rPr>
        <w:t xml:space="preserve"> </w:t>
      </w:r>
      <w:proofErr w:type="spellStart"/>
      <w:r w:rsidR="003562D7">
        <w:rPr>
          <w:sz w:val="24"/>
          <w:szCs w:val="24"/>
        </w:rPr>
        <w:t>nA</w:t>
      </w:r>
      <w:proofErr w:type="spellEnd"/>
      <w:r w:rsidR="003562D7">
        <w:rPr>
          <w:sz w:val="24"/>
          <w:szCs w:val="24"/>
        </w:rPr>
        <w:t xml:space="preserve"> is the nominal “lower limit” of the existing readout systems in Hall C.</w:t>
      </w:r>
      <w:r>
        <w:rPr>
          <w:sz w:val="24"/>
          <w:szCs w:val="24"/>
        </w:rPr>
        <w:t xml:space="preserve">  </w:t>
      </w:r>
      <w:r w:rsidRPr="00A61FC8">
        <w:rPr>
          <w:color w:val="000000" w:themeColor="text1"/>
          <w:sz w:val="24"/>
          <w:szCs w:val="24"/>
        </w:rPr>
        <w:t>New high gain electronics will be needed to reliably measure at lower beam currents.</w:t>
      </w:r>
    </w:p>
    <w:p w14:paraId="01311479" w14:textId="41F7E7D6" w:rsidR="00447F49" w:rsidRDefault="00447F49" w:rsidP="00447F49">
      <w:pPr>
        <w:suppressAutoHyphens w:val="0"/>
        <w:jc w:val="both"/>
        <w:rPr>
          <w:color w:val="FF0000"/>
          <w:sz w:val="24"/>
          <w:szCs w:val="24"/>
        </w:rPr>
      </w:pPr>
    </w:p>
    <w:p w14:paraId="52EB1F80" w14:textId="77777777" w:rsidR="00447F49" w:rsidRPr="00447F49" w:rsidRDefault="00447F49" w:rsidP="00447F49">
      <w:pPr>
        <w:suppressAutoHyphens w:val="0"/>
        <w:jc w:val="both"/>
        <w:rPr>
          <w:color w:val="FF0000"/>
          <w:sz w:val="24"/>
          <w:szCs w:val="24"/>
        </w:rPr>
      </w:pPr>
    </w:p>
    <w:sectPr w:rsidR="00447F49" w:rsidRPr="00447F49">
      <w:headerReference w:type="even" r:id="rId8"/>
      <w:headerReference w:type="default" r:id="rId9"/>
      <w:pgSz w:w="12240" w:h="15840"/>
      <w:pgMar w:top="1954" w:right="1440" w:bottom="907" w:left="1440" w:header="144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91F37" w14:textId="77777777" w:rsidR="00D05F36" w:rsidRDefault="003562D7">
      <w:r>
        <w:separator/>
      </w:r>
    </w:p>
  </w:endnote>
  <w:endnote w:type="continuationSeparator" w:id="0">
    <w:p w14:paraId="37A637F8" w14:textId="77777777" w:rsidR="00D05F36" w:rsidRDefault="0035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Nimbus Sans L">
    <w:altName w:val="Arial"/>
    <w:charset w:val="00"/>
    <w:family w:val="swiss"/>
    <w:pitch w:val="variable"/>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45E86" w14:textId="77777777" w:rsidR="00D05F36" w:rsidRDefault="003562D7">
      <w:r>
        <w:separator/>
      </w:r>
    </w:p>
  </w:footnote>
  <w:footnote w:type="continuationSeparator" w:id="0">
    <w:p w14:paraId="57FD9F67" w14:textId="77777777" w:rsidR="00D05F36" w:rsidRDefault="00356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2B39E" w14:textId="77777777" w:rsidR="00BC1E0A" w:rsidRDefault="00BC1E0A">
    <w:pPr>
      <w:pStyle w:val="Header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7FCD4" w14:textId="77777777" w:rsidR="00BC1E0A" w:rsidRDefault="00BC1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0E26"/>
    <w:multiLevelType w:val="multilevel"/>
    <w:tmpl w:val="14B2515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5FAF0641"/>
    <w:multiLevelType w:val="multilevel"/>
    <w:tmpl w:val="27789B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72876573"/>
    <w:multiLevelType w:val="multilevel"/>
    <w:tmpl w:val="966C4DD6"/>
    <w:lvl w:ilvl="0">
      <w:start w:val="1"/>
      <w:numFmt w:val="bullet"/>
      <w:lvlText w:val=""/>
      <w:lvlJc w:val="left"/>
      <w:pPr>
        <w:tabs>
          <w:tab w:val="num" w:pos="1080"/>
        </w:tabs>
        <w:ind w:left="1080" w:hanging="360"/>
      </w:pPr>
      <w:rPr>
        <w:rFonts w:ascii="Symbol" w:hAnsi="Symbol" w:cs="Symbol" w:hint="default"/>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BC1E0A"/>
    <w:rsid w:val="003562D7"/>
    <w:rsid w:val="00447F49"/>
    <w:rsid w:val="00810656"/>
    <w:rsid w:val="00A61FC8"/>
    <w:rsid w:val="00BC1E0A"/>
    <w:rsid w:val="00D0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C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05"/>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sid w:val="00926262"/>
  </w:style>
  <w:style w:type="character" w:customStyle="1" w:styleId="WW-Absatz-Standardschriftart">
    <w:name w:val="WW-Absatz-Standardschriftart"/>
    <w:qFormat/>
    <w:rsid w:val="00926262"/>
  </w:style>
  <w:style w:type="character" w:customStyle="1" w:styleId="WW-DefaultParagraphFont">
    <w:name w:val="WW-Default Paragraph Font"/>
    <w:qFormat/>
    <w:rsid w:val="00926262"/>
  </w:style>
  <w:style w:type="character" w:customStyle="1" w:styleId="HTMLPreformattedChar">
    <w:name w:val="HTML Preformatted Char"/>
    <w:basedOn w:val="DefaultParagraphFont"/>
    <w:link w:val="HTMLPreformatted"/>
    <w:uiPriority w:val="99"/>
    <w:qFormat/>
    <w:rsid w:val="003703A1"/>
    <w:rPr>
      <w:rFonts w:ascii="Courier New" w:hAnsi="Courier New" w:cs="Courier New"/>
      <w:lang w:eastAsia="ar-SA"/>
    </w:rPr>
  </w:style>
  <w:style w:type="character" w:customStyle="1" w:styleId="ListLabel1">
    <w:name w:val="ListLabel 1"/>
    <w:qFormat/>
    <w:rPr>
      <w:rFonts w:eastAsia="Times New Roman" w:cs="Times New Roman"/>
    </w:rPr>
  </w:style>
  <w:style w:type="character" w:customStyle="1" w:styleId="ListLabel2">
    <w:name w:val="ListLabel 2"/>
    <w:qFormat/>
    <w:rPr>
      <w:b w:val="0"/>
      <w:color w:val="000000"/>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paragraph" w:customStyle="1" w:styleId="Heading">
    <w:name w:val="Heading"/>
    <w:basedOn w:val="Normal"/>
    <w:next w:val="TextBody"/>
    <w:qFormat/>
    <w:rsid w:val="00926262"/>
    <w:pPr>
      <w:keepNext/>
      <w:widowControl w:val="0"/>
      <w:spacing w:before="240" w:after="120"/>
    </w:pPr>
    <w:rPr>
      <w:rFonts w:ascii="Nimbus Sans L" w:eastAsia="Mincho" w:hAnsi="Nimbus Sans L" w:cs="Nimbus Sans L"/>
      <w:sz w:val="28"/>
      <w:szCs w:val="28"/>
    </w:rPr>
  </w:style>
  <w:style w:type="paragraph" w:customStyle="1" w:styleId="TextBody">
    <w:name w:val="Text Body"/>
    <w:basedOn w:val="Normal"/>
    <w:pPr>
      <w:spacing w:after="140" w:line="288" w:lineRule="auto"/>
    </w:pPr>
  </w:style>
  <w:style w:type="paragraph" w:styleId="List">
    <w:name w:val="List"/>
    <w:basedOn w:val="TextBody"/>
    <w:rsid w:val="00926262"/>
    <w:pPr>
      <w:widowControl w:val="0"/>
    </w:pPr>
  </w:style>
  <w:style w:type="paragraph" w:styleId="Caption">
    <w:name w:val="caption"/>
    <w:basedOn w:val="Default"/>
    <w:qFormat/>
    <w:rsid w:val="00926262"/>
    <w:pPr>
      <w:suppressLineNumbers/>
      <w:spacing w:before="120" w:after="120"/>
    </w:pPr>
    <w:rPr>
      <w:i/>
      <w:iCs/>
    </w:rPr>
  </w:style>
  <w:style w:type="paragraph" w:customStyle="1" w:styleId="Index">
    <w:name w:val="Index"/>
    <w:basedOn w:val="Normal"/>
    <w:qFormat/>
    <w:rsid w:val="00926262"/>
    <w:pPr>
      <w:widowControl w:val="0"/>
      <w:suppressLineNumbers/>
    </w:pPr>
  </w:style>
  <w:style w:type="paragraph" w:customStyle="1" w:styleId="Default">
    <w:name w:val="Default"/>
    <w:qFormat/>
    <w:rsid w:val="00926262"/>
    <w:pPr>
      <w:suppressAutoHyphens/>
    </w:pPr>
    <w:rPr>
      <w:color w:val="00000A"/>
      <w:sz w:val="24"/>
      <w:szCs w:val="24"/>
      <w:lang w:eastAsia="ar-SA"/>
    </w:rPr>
  </w:style>
  <w:style w:type="paragraph" w:customStyle="1" w:styleId="Textbody0">
    <w:name w:val="Text body"/>
    <w:basedOn w:val="Default"/>
    <w:qFormat/>
    <w:rsid w:val="00926262"/>
    <w:pPr>
      <w:spacing w:after="120"/>
    </w:pPr>
  </w:style>
  <w:style w:type="paragraph" w:styleId="HTMLPreformatted">
    <w:name w:val="HTML Preformatted"/>
    <w:basedOn w:val="Default"/>
    <w:link w:val="HTMLPreformattedChar"/>
    <w:uiPriority w:val="99"/>
    <w:qFormat/>
    <w:rsid w:val="0092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PlainText">
    <w:name w:val="Plain Text"/>
    <w:basedOn w:val="Default"/>
    <w:qFormat/>
    <w:rsid w:val="00926262"/>
    <w:pPr>
      <w:suppressAutoHyphens w:val="0"/>
    </w:pPr>
    <w:rPr>
      <w:rFonts w:ascii="Courier New" w:hAnsi="Courier New" w:cs="Courier New"/>
      <w:sz w:val="20"/>
      <w:szCs w:val="20"/>
    </w:rPr>
  </w:style>
  <w:style w:type="paragraph" w:styleId="ListParagraph">
    <w:name w:val="List Paragraph"/>
    <w:basedOn w:val="Normal"/>
    <w:uiPriority w:val="34"/>
    <w:qFormat/>
    <w:rsid w:val="00706A50"/>
    <w:pPr>
      <w:spacing w:after="200"/>
      <w:ind w:left="720"/>
      <w:contextualSpacing/>
    </w:pPr>
    <w:rPr>
      <w:rFonts w:eastAsiaTheme="minorEastAsia"/>
      <w:sz w:val="24"/>
      <w:szCs w:val="24"/>
      <w:lang w:eastAsia="ja-JP"/>
    </w:rPr>
  </w:style>
  <w:style w:type="paragraph" w:styleId="Header">
    <w:name w:val="header"/>
    <w:basedOn w:val="Normal"/>
  </w:style>
  <w:style w:type="paragraph" w:customStyle="1" w:styleId="HeaderLeft">
    <w:name w:val="Header Left"/>
    <w:basedOn w:val="Normal"/>
    <w:qFormat/>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Proposal Number: </vt:lpstr>
    </vt:vector>
  </TitlesOfParts>
  <Company>Jefferson Laboratory</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Number: </dc:title>
  <dc:creator>Stephen Wood</dc:creator>
  <cp:lastModifiedBy>Stephen Wood</cp:lastModifiedBy>
  <cp:revision>37</cp:revision>
  <cp:lastPrinted>2012-05-23T18:06:00Z</cp:lastPrinted>
  <dcterms:created xsi:type="dcterms:W3CDTF">2012-05-23T18:41:00Z</dcterms:created>
  <dcterms:modified xsi:type="dcterms:W3CDTF">2015-06-18T18:23:00Z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Jefferson Laboratory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