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553" w:rsidRDefault="00D160D2" w14:paraId="0017B734" w14:textId="1D7854C1">
      <w:r w:rsidRPr="212A7D08" w:rsidR="00D160D2">
        <w:rPr>
          <w:b w:val="1"/>
          <w:bCs w:val="1"/>
          <w:sz w:val="24"/>
          <w:szCs w:val="24"/>
        </w:rPr>
        <w:t>Proposal Number:</w:t>
      </w:r>
      <w:r w:rsidRPr="212A7D08" w:rsidR="53E49283">
        <w:rPr>
          <w:b w:val="1"/>
          <w:bCs w:val="1"/>
          <w:sz w:val="24"/>
          <w:szCs w:val="24"/>
        </w:rPr>
        <w:t xml:space="preserve"> </w:t>
      </w:r>
      <w:r w:rsidRPr="02999AF6" w:rsidR="66750986">
        <w:rPr>
          <w:b w:val="0"/>
          <w:bCs w:val="0"/>
          <w:sz w:val="24"/>
          <w:szCs w:val="24"/>
        </w:rPr>
        <w:t>LOI</w:t>
      </w:r>
      <w:r w:rsidRPr="02999AF6" w:rsidR="47F82935">
        <w:rPr>
          <w:b w:val="0"/>
          <w:bCs w:val="0"/>
          <w:sz w:val="24"/>
          <w:szCs w:val="24"/>
        </w:rPr>
        <w:t xml:space="preserve"> </w:t>
      </w:r>
      <w:r w:rsidR="00D921C8">
        <w:rPr>
          <w:sz w:val="24"/>
          <w:szCs w:val="24"/>
        </w:rPr>
        <w:tab/>
      </w:r>
      <w:r w:rsidR="00D921C8">
        <w:rPr>
          <w:sz w:val="24"/>
          <w:szCs w:val="24"/>
        </w:rPr>
        <w:tab/>
      </w:r>
      <w:r w:rsidR="00D921C8">
        <w:rPr>
          <w:sz w:val="24"/>
          <w:szCs w:val="24"/>
        </w:rPr>
        <w:tab/>
      </w:r>
      <w:r w:rsidR="00D921C8">
        <w:rPr>
          <w:sz w:val="24"/>
          <w:szCs w:val="24"/>
        </w:rPr>
        <w:tab/>
      </w:r>
      <w:r w:rsidR="00D921C8">
        <w:rPr>
          <w:sz w:val="24"/>
          <w:szCs w:val="24"/>
        </w:rPr>
        <w:t>12-</w:t>
      </w:r>
      <w:r w:rsidR="0501C4BD">
        <w:rPr>
          <w:sz w:val="24"/>
          <w:szCs w:val="24"/>
        </w:rPr>
        <w:t>20</w:t>
      </w:r>
      <w:r w:rsidR="00D921C8">
        <w:rPr>
          <w:sz w:val="24"/>
          <w:szCs w:val="24"/>
        </w:rPr>
        <w:t>-00</w:t>
      </w:r>
      <w:r w:rsidR="1B1B5C91">
        <w:rPr>
          <w:sz w:val="24"/>
          <w:szCs w:val="24"/>
        </w:rPr>
        <w:t>3</w:t>
      </w:r>
      <w:r w:rsidR="00D160D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60D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212A7D08" w:rsidR="00D160D2">
        <w:rPr>
          <w:b w:val="1"/>
          <w:bCs w:val="1"/>
          <w:sz w:val="24"/>
          <w:szCs w:val="24"/>
        </w:rPr>
        <w:t xml:space="preserve">Hall: </w:t>
      </w:r>
      <w:r w:rsidRPr="02999AF6" w:rsidR="00D921C8">
        <w:rPr>
          <w:b w:val="0"/>
          <w:bCs w:val="0"/>
          <w:sz w:val="24"/>
          <w:szCs w:val="24"/>
        </w:rPr>
        <w:t>A</w:t>
      </w:r>
    </w:p>
    <w:p w:rsidR="008B7553" w:rsidRDefault="008B7553" w14:paraId="28DBEA15" w14:textId="77777777"/>
    <w:p w:rsidRPr="00F931C1" w:rsidR="008B7553" w:rsidP="212A7D08" w:rsidRDefault="00D160D2" w14:paraId="54AB699F" w14:textId="0BF74770">
      <w:pPr>
        <w:pStyle w:val="Normal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2A7D08" w:rsidR="00D160D2">
        <w:rPr>
          <w:b w:val="1"/>
          <w:bCs w:val="1"/>
          <w:sz w:val="24"/>
          <w:szCs w:val="24"/>
        </w:rPr>
        <w:t>Title:</w:t>
      </w:r>
      <w:r w:rsidRPr="212A7D08" w:rsidR="00D160D2">
        <w:rPr>
          <w:sz w:val="24"/>
          <w:szCs w:val="24"/>
        </w:rPr>
        <w:t xml:space="preserve"> </w:t>
      </w:r>
      <w:r w:rsidRPr="212A7D08" w:rsidR="002E6820">
        <w:rPr>
          <w:sz w:val="24"/>
          <w:szCs w:val="24"/>
        </w:rPr>
        <w:t xml:space="preserve"> </w:t>
      </w:r>
      <w:r w:rsidRPr="212A7D08" w:rsidR="4429DDD8">
        <w:rPr>
          <w:sz w:val="24"/>
          <w:szCs w:val="24"/>
        </w:rPr>
        <w:t xml:space="preserve">Sub- and Near-threshold Production of J/ψ Mesons from a Deuterium Target at </w:t>
      </w:r>
      <w:proofErr w:type="spellStart"/>
      <w:r w:rsidRPr="212A7D08" w:rsidR="4429DD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SoLID</w:t>
      </w:r>
      <w:proofErr w:type="spellEnd"/>
    </w:p>
    <w:p w:rsidR="008B7553" w:rsidP="212A7D08" w:rsidRDefault="00D160D2" w14:paraId="4EFFC989" w14:textId="1BA15DA1">
      <w:pPr>
        <w:pStyle w:val="Normal"/>
        <w:spacing w:line="240" w:lineRule="auto"/>
        <w:ind w:left="2880" w:hanging="2880"/>
      </w:pPr>
      <w:r w:rsidRPr="212A7D08" w:rsidR="00D160D2">
        <w:rPr>
          <w:b w:val="1"/>
          <w:bCs w:val="1"/>
          <w:sz w:val="24"/>
          <w:szCs w:val="24"/>
        </w:rPr>
        <w:t>Contact person:</w:t>
      </w:r>
      <w:r w:rsidRPr="212A7D08" w:rsidR="002E6820">
        <w:rPr>
          <w:b w:val="1"/>
          <w:bCs w:val="1"/>
          <w:sz w:val="24"/>
          <w:szCs w:val="24"/>
        </w:rPr>
        <w:t xml:space="preserve">   </w:t>
      </w:r>
      <w:r w:rsidRPr="212A7D08" w:rsidR="600EB033">
        <w:rPr>
          <w:b w:val="0"/>
          <w:bCs w:val="0"/>
          <w:sz w:val="24"/>
          <w:szCs w:val="24"/>
        </w:rPr>
        <w:t>Haiyan Gao</w:t>
      </w:r>
      <w:r w:rsidRPr="212A7D08" w:rsidR="00D160D2">
        <w:rPr>
          <w:sz w:val="24"/>
          <w:szCs w:val="24"/>
        </w:rPr>
        <w:t xml:space="preserve"> (</w:t>
      </w:r>
      <w:r w:rsidRPr="212A7D08" w:rsidR="4B8E0BB4">
        <w:rPr>
          <w:sz w:val="24"/>
          <w:szCs w:val="24"/>
        </w:rPr>
        <w:t>hgao@duke.edu</w:t>
      </w:r>
      <w:r w:rsidRPr="212A7D08" w:rsidR="00D160D2">
        <w:rPr>
          <w:sz w:val="24"/>
          <w:szCs w:val="24"/>
        </w:rPr>
        <w:t>)</w:t>
      </w:r>
    </w:p>
    <w:p w:rsidR="008B7553" w:rsidRDefault="008B7553" w14:paraId="45E35F44" w14:textId="77777777">
      <w:pPr>
        <w:spacing w:line="240" w:lineRule="auto"/>
      </w:pPr>
    </w:p>
    <w:p w:rsidR="008B7553" w:rsidRDefault="00D160D2" w14:paraId="3ECA8D05" w14:textId="77777777">
      <w:pPr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Beam time request:</w:t>
      </w:r>
    </w:p>
    <w:p w:rsidR="008B7553" w:rsidRDefault="008B7553" w14:paraId="7B90C012" w14:textId="77777777">
      <w:pPr>
        <w:suppressAutoHyphens w:val="0"/>
        <w:spacing w:after="0"/>
        <w:rPr>
          <w:b/>
          <w:sz w:val="24"/>
          <w:szCs w:val="24"/>
        </w:rPr>
      </w:pPr>
    </w:p>
    <w:p w:rsidR="008B7553" w:rsidP="02999AF6" w:rsidRDefault="00D160D2" w14:paraId="7B2568C6" w14:textId="5B84E3DE">
      <w:pPr>
        <w:pStyle w:val="Normal"/>
        <w:suppressAutoHyphens w:val="0"/>
        <w:spacing w:after="0"/>
        <w:ind w:left="720" w:firstLine="0"/>
      </w:pPr>
      <w:r w:rsidR="00D160D2">
        <w:rPr>
          <w:sz w:val="24"/>
          <w:szCs w:val="24"/>
        </w:rPr>
        <w:t xml:space="preserve">Days requested for approval:   </w:t>
      </w:r>
      <w:r w:rsidR="78EE8CCC">
        <w:rPr>
          <w:sz w:val="24"/>
          <w:szCs w:val="24"/>
        </w:rPr>
        <w:t xml:space="preserve">47 days production and 3 days aluminum dummy and detector studies</w:t>
      </w:r>
      <w:r w:rsidR="0077080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080A">
        <w:rPr>
          <w:sz w:val="24"/>
          <w:szCs w:val="24"/>
        </w:rPr>
        <w:t xml:space="preserve">(</w:t>
      </w:r>
      <w:r w:rsidR="00004089">
        <w:rPr>
          <w:sz w:val="24"/>
          <w:szCs w:val="24"/>
        </w:rPr>
        <w:t>if following</w:t>
      </w:r>
      <w:r w:rsidR="5D1CC8D2">
        <w:rPr>
          <w:sz w:val="24"/>
          <w:szCs w:val="24"/>
        </w:rPr>
        <w:t xml:space="preserve"> </w:t>
      </w:r>
      <w:r w:rsidRPr="212A7D08" w:rsidR="5D1CC8D2">
        <w:rPr>
          <w:sz w:val="24"/>
          <w:szCs w:val="24"/>
        </w:rPr>
        <w:t>E12-12-006</w:t>
      </w:r>
      <w:r w:rsidRPr="212A7D08" w:rsidR="0077080A">
        <w:rPr>
          <w:sz w:val="24"/>
          <w:szCs w:val="24"/>
        </w:rPr>
        <w:t>)</w:t>
      </w:r>
    </w:p>
    <w:p w:rsidR="008B7553" w:rsidRDefault="00D160D2" w14:paraId="6531660B" w14:textId="21C1850C">
      <w:pPr>
        <w:suppressAutoHyphens w:val="0"/>
        <w:spacing w:after="0"/>
        <w:ind w:firstLine="720"/>
      </w:pPr>
      <w:r w:rsidR="00D160D2">
        <w:rPr>
          <w:sz w:val="24"/>
          <w:szCs w:val="24"/>
        </w:rPr>
        <w:t>Time needed in</w:t>
      </w:r>
      <w:r w:rsidR="00101978">
        <w:rPr>
          <w:sz w:val="24"/>
          <w:szCs w:val="24"/>
        </w:rPr>
        <w:t>cluding energy changes:</w:t>
      </w:r>
      <w:r w:rsidR="240E161F">
        <w:rPr>
          <w:sz w:val="24"/>
          <w:szCs w:val="24"/>
        </w:rPr>
        <w:t xml:space="preserve"> 50</w:t>
      </w:r>
      <w:r w:rsidR="00101978">
        <w:rPr>
          <w:sz w:val="24"/>
          <w:szCs w:val="24"/>
        </w:rPr>
        <w:tab/>
      </w:r>
      <w:r w:rsidR="00101978">
        <w:rPr>
          <w:sz w:val="24"/>
          <w:szCs w:val="24"/>
        </w:rPr>
        <w:tab/>
      </w:r>
      <w:r w:rsidR="00101978">
        <w:rPr>
          <w:sz w:val="24"/>
          <w:szCs w:val="24"/>
        </w:rPr>
        <w:t xml:space="preserve"> days</w:t>
      </w:r>
    </w:p>
    <w:p w:rsidR="008B7553" w:rsidRDefault="00D160D2" w14:paraId="3324A66A" w14:textId="41C49484">
      <w:pPr>
        <w:suppressAutoHyphens w:val="0"/>
        <w:spacing w:after="0"/>
        <w:ind w:firstLine="720"/>
        <w:rPr>
          <w:sz w:val="24"/>
          <w:szCs w:val="24"/>
        </w:rPr>
      </w:pPr>
      <w:r w:rsidR="00D160D2">
        <w:rPr>
          <w:sz w:val="24"/>
          <w:szCs w:val="24"/>
        </w:rPr>
        <w:t>Tune up in</w:t>
      </w:r>
      <w:r w:rsidR="0077080A">
        <w:rPr>
          <w:sz w:val="24"/>
          <w:szCs w:val="24"/>
        </w:rPr>
        <w:t>c</w:t>
      </w:r>
      <w:r w:rsidR="00004089">
        <w:rPr>
          <w:sz w:val="24"/>
          <w:szCs w:val="24"/>
        </w:rPr>
        <w:t>luded in beam time request:</w:t>
      </w:r>
      <w:r w:rsidR="0EA8F181">
        <w:rPr>
          <w:sz w:val="24"/>
          <w:szCs w:val="24"/>
        </w:rPr>
        <w:t xml:space="preserve"> </w:t>
      </w:r>
      <w:r w:rsidR="00004089">
        <w:rPr>
          <w:sz w:val="24"/>
          <w:szCs w:val="24"/>
        </w:rPr>
        <w:tab/>
      </w:r>
      <w:r w:rsidR="00004089">
        <w:rPr>
          <w:sz w:val="24"/>
          <w:szCs w:val="24"/>
        </w:rPr>
        <w:tab/>
      </w:r>
      <w:r w:rsidR="00004089">
        <w:rPr>
          <w:sz w:val="24"/>
          <w:szCs w:val="24"/>
        </w:rPr>
        <w:t>yes</w:t>
      </w:r>
    </w:p>
    <w:p w:rsidR="008B7553" w:rsidRDefault="008B7553" w14:paraId="2010F1FF" w14:textId="77777777">
      <w:pPr>
        <w:suppressAutoHyphens w:val="0"/>
        <w:spacing w:after="0"/>
        <w:rPr>
          <w:sz w:val="24"/>
          <w:szCs w:val="24"/>
        </w:rPr>
      </w:pPr>
    </w:p>
    <w:p w:rsidR="008B7553" w:rsidRDefault="00D160D2" w14:paraId="45209409" w14:textId="77777777">
      <w:pPr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Beam characteristics:</w:t>
      </w:r>
    </w:p>
    <w:p w:rsidR="008B7553" w:rsidRDefault="008B7553" w14:paraId="0DDBF34A" w14:textId="77777777">
      <w:pPr>
        <w:suppressAutoHyphens w:val="0"/>
        <w:spacing w:after="0"/>
        <w:rPr>
          <w:b/>
          <w:sz w:val="24"/>
          <w:szCs w:val="24"/>
        </w:rPr>
      </w:pPr>
    </w:p>
    <w:p w:rsidR="008B7553" w:rsidRDefault="00D160D2" w14:paraId="4A112570" w14:textId="10CC1B89">
      <w:pPr>
        <w:suppressAutoHyphens w:val="0"/>
        <w:spacing w:after="0"/>
        <w:ind w:firstLine="720"/>
      </w:pPr>
      <w:r w:rsidR="00D160D2">
        <w:rPr>
          <w:sz w:val="24"/>
          <w:szCs w:val="24"/>
        </w:rPr>
        <w:t>Energ</w:t>
      </w:r>
      <w:r w:rsidR="00700A22">
        <w:rPr>
          <w:sz w:val="24"/>
          <w:szCs w:val="24"/>
        </w:rPr>
        <w:t xml:space="preserve">y:           </w:t>
      </w:r>
      <w:r w:rsidR="0F057A03">
        <w:rPr>
          <w:sz w:val="24"/>
          <w:szCs w:val="24"/>
        </w:rPr>
        <w:t xml:space="preserve">8.5</w:t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ab/>
      </w:r>
      <w:r w:rsidR="00D160D2">
        <w:rPr>
          <w:sz w:val="24"/>
          <w:szCs w:val="24"/>
        </w:rPr>
        <w:t xml:space="preserve"> GeV </w:t>
      </w:r>
    </w:p>
    <w:p w:rsidR="008B7553" w:rsidRDefault="00700A22" w14:paraId="0ED62570" w14:textId="101B5E31">
      <w:pPr>
        <w:suppressAutoHyphens w:val="0"/>
        <w:spacing w:after="0"/>
        <w:ind w:firstLine="720"/>
      </w:pPr>
      <w:r w:rsidR="00700A22">
        <w:rPr>
          <w:sz w:val="24"/>
          <w:szCs w:val="24"/>
        </w:rPr>
        <w:t xml:space="preserve">Current:          </w:t>
      </w:r>
      <w:r w:rsidR="42FB6770">
        <w:rPr>
          <w:sz w:val="24"/>
          <w:szCs w:val="24"/>
        </w:rPr>
        <w:t xml:space="preserve">1.25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60D2">
        <w:rPr>
          <w:sz w:val="24"/>
          <w:szCs w:val="24"/>
        </w:rPr>
        <w:t xml:space="preserve"> </w:t>
      </w:r>
      <w:r w:rsidR="00D160D2">
        <w:rPr>
          <w:rFonts w:ascii="Symbol" w:hAnsi="Symbol"/>
          <w:sz w:val="24"/>
          <w:szCs w:val="24"/>
        </w:rPr>
        <w:t></w:t>
      </w:r>
      <w:r w:rsidR="00D160D2">
        <w:rPr>
          <w:sz w:val="24"/>
          <w:szCs w:val="24"/>
        </w:rPr>
        <w:t xml:space="preserve">A </w:t>
      </w:r>
    </w:p>
    <w:p w:rsidR="008B7553" w:rsidRDefault="00700A22" w14:paraId="4866F4CE" w14:textId="15478087">
      <w:pPr>
        <w:suppressAutoHyphens w:val="0"/>
        <w:spacing w:after="0"/>
        <w:ind w:firstLine="720"/>
        <w:rPr>
          <w:sz w:val="24"/>
          <w:szCs w:val="24"/>
        </w:rPr>
      </w:pPr>
      <w:r w:rsidR="00700A22">
        <w:rPr>
          <w:sz w:val="24"/>
          <w:szCs w:val="24"/>
        </w:rPr>
        <w:t>Polarization:</w:t>
      </w:r>
      <w:r w:rsidR="7714B34F">
        <w:rPr>
          <w:sz w:val="24"/>
          <w:szCs w:val="24"/>
        </w:rPr>
        <w:t xml:space="preserve">  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7553" w:rsidRDefault="008B7553" w14:paraId="30CA68BD" w14:textId="77777777">
      <w:pPr>
        <w:suppressAutoHyphens w:val="0"/>
        <w:spacing w:after="0"/>
        <w:rPr>
          <w:sz w:val="24"/>
          <w:szCs w:val="24"/>
        </w:rPr>
      </w:pPr>
    </w:p>
    <w:p w:rsidR="008B7553" w:rsidRDefault="00D160D2" w14:paraId="6020F5B2" w14:textId="77777777">
      <w:pPr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Targets:</w:t>
      </w:r>
    </w:p>
    <w:p w:rsidR="008B7553" w:rsidRDefault="008B7553" w14:paraId="6B7EA21A" w14:textId="77777777">
      <w:pPr>
        <w:suppressAutoHyphens w:val="0"/>
        <w:spacing w:after="0"/>
        <w:rPr>
          <w:b/>
          <w:sz w:val="24"/>
          <w:szCs w:val="24"/>
        </w:rPr>
      </w:pPr>
    </w:p>
    <w:p w:rsidR="00053B37" w:rsidRDefault="00D160D2" w14:paraId="3D23DF45" w14:textId="1DEDA3C9">
      <w:pPr>
        <w:suppressAutoHyphens w:val="0"/>
        <w:spacing w:after="0"/>
        <w:ind w:left="5760" w:hanging="5040"/>
        <w:rPr>
          <w:sz w:val="24"/>
          <w:szCs w:val="24"/>
        </w:rPr>
      </w:pPr>
      <w:r w:rsidR="00D160D2">
        <w:rPr>
          <w:sz w:val="24"/>
          <w:szCs w:val="24"/>
        </w:rPr>
        <w:t xml:space="preserve">Nuclei:                                                       </w:t>
      </w:r>
      <w:r>
        <w:rPr>
          <w:sz w:val="24"/>
          <w:szCs w:val="24"/>
        </w:rPr>
        <w:tab/>
      </w:r>
      <w:r w:rsidR="00D160D2">
        <w:rPr>
          <w:sz w:val="24"/>
          <w:szCs w:val="24"/>
        </w:rPr>
        <w:t>L</w:t>
      </w:r>
      <w:r w:rsidR="00700A22">
        <w:rPr>
          <w:sz w:val="24"/>
          <w:szCs w:val="24"/>
        </w:rPr>
        <w:t>D</w:t>
      </w:r>
      <w:r w:rsidR="00D160D2">
        <w:rPr>
          <w:sz w:val="24"/>
          <w:szCs w:val="24"/>
          <w:vertAlign w:val="subscript"/>
        </w:rPr>
        <w:t>2</w:t>
      </w:r>
      <w:r w:rsidR="00700A22">
        <w:rPr>
          <w:sz w:val="24"/>
          <w:szCs w:val="24"/>
        </w:rPr>
        <w:t xml:space="preserve"> (1</w:t>
      </w:r>
      <w:r w:rsidR="16329058">
        <w:rPr>
          <w:sz w:val="24"/>
          <w:szCs w:val="24"/>
        </w:rPr>
        <w:t xml:space="preserve">5</w:t>
      </w:r>
      <w:r w:rsidR="00D160D2">
        <w:rPr>
          <w:sz w:val="24"/>
          <w:szCs w:val="24"/>
        </w:rPr>
        <w:t xml:space="preserve"> cm)</w:t>
      </w:r>
    </w:p>
    <w:p w:rsidR="008B7553" w:rsidP="02999AF6" w:rsidRDefault="00D160D2" w14:paraId="3839CE53" w14:textId="6F3CA3B7">
      <w:pPr>
        <w:pStyle w:val="Normal"/>
        <w:suppressAutoHyphens w:val="0"/>
        <w:spacing w:after="0"/>
        <w:ind w:left="5760"/>
        <w:rPr>
          <w:sz w:val="24"/>
          <w:szCs w:val="24"/>
        </w:rPr>
      </w:pPr>
      <w:r w:rsidRPr="02999AF6" w:rsidR="23F15B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E12-12-006</w:t>
      </w:r>
      <w:r w:rsidRPr="02999AF6" w:rsidR="00053B37">
        <w:rPr>
          <w:sz w:val="24"/>
          <w:szCs w:val="24"/>
        </w:rPr>
        <w:t xml:space="preserve"> </w:t>
      </w:r>
      <w:r w:rsidRPr="02999AF6" w:rsidR="6ADFC0E8">
        <w:rPr>
          <w:sz w:val="24"/>
          <w:szCs w:val="24"/>
        </w:rPr>
        <w:t xml:space="preserve">will </w:t>
      </w:r>
      <w:r w:rsidRPr="02999AF6" w:rsidR="0AE94804">
        <w:rPr>
          <w:sz w:val="24"/>
          <w:szCs w:val="24"/>
        </w:rPr>
        <w:t>use the same t</w:t>
      </w:r>
      <w:r w:rsidRPr="02999AF6" w:rsidR="313E0058">
        <w:rPr>
          <w:sz w:val="24"/>
          <w:szCs w:val="24"/>
        </w:rPr>
        <w:t>arget</w:t>
      </w:r>
      <w:r w:rsidRPr="02999AF6" w:rsidR="0AE94804">
        <w:rPr>
          <w:sz w:val="24"/>
          <w:szCs w:val="24"/>
        </w:rPr>
        <w:t xml:space="preserve"> t</w:t>
      </w:r>
      <w:r w:rsidRPr="02999AF6" w:rsidR="5DA3153D">
        <w:rPr>
          <w:sz w:val="24"/>
          <w:szCs w:val="24"/>
        </w:rPr>
        <w:t>ype</w:t>
      </w:r>
      <w:r w:rsidRPr="02999AF6" w:rsidR="0AE94804">
        <w:rPr>
          <w:sz w:val="24"/>
          <w:szCs w:val="24"/>
        </w:rPr>
        <w:t xml:space="preserve"> </w:t>
      </w:r>
      <w:r w:rsidRPr="02999AF6" w:rsidR="36993DA4">
        <w:rPr>
          <w:sz w:val="24"/>
          <w:szCs w:val="24"/>
        </w:rPr>
        <w:t>with</w:t>
      </w:r>
      <w:r w:rsidRPr="02999AF6" w:rsidR="0AE94804">
        <w:rPr>
          <w:sz w:val="24"/>
          <w:szCs w:val="24"/>
        </w:rPr>
        <w:t xml:space="preserve"> </w:t>
      </w:r>
      <w:r w:rsidRPr="02999AF6" w:rsidR="00700A22">
        <w:rPr>
          <w:sz w:val="24"/>
          <w:szCs w:val="24"/>
        </w:rPr>
        <w:t>H</w:t>
      </w:r>
      <w:r w:rsidRPr="02999AF6" w:rsidR="00700A22">
        <w:rPr>
          <w:sz w:val="24"/>
          <w:szCs w:val="24"/>
          <w:vertAlign w:val="subscript"/>
        </w:rPr>
        <w:t>2</w:t>
      </w:r>
      <w:r w:rsidRPr="02999AF6" w:rsidR="00700A22">
        <w:rPr>
          <w:sz w:val="24"/>
          <w:szCs w:val="24"/>
        </w:rPr>
        <w:t xml:space="preserve"> </w:t>
      </w:r>
      <w:r w:rsidRPr="02999AF6" w:rsidR="09205BDA">
        <w:rPr>
          <w:sz w:val="24"/>
          <w:szCs w:val="24"/>
        </w:rPr>
        <w:t>prior to this</w:t>
      </w:r>
      <w:r w:rsidRPr="02999AF6" w:rsidR="60617FCE">
        <w:rPr>
          <w:sz w:val="24"/>
          <w:szCs w:val="24"/>
        </w:rPr>
        <w:t xml:space="preserve"> </w:t>
      </w:r>
      <w:r w:rsidRPr="02999AF6" w:rsidR="09205BDA">
        <w:rPr>
          <w:sz w:val="24"/>
          <w:szCs w:val="24"/>
        </w:rPr>
        <w:t>experiment</w:t>
      </w:r>
      <w:r w:rsidRPr="02999AF6" w:rsidR="211F11CE">
        <w:rPr>
          <w:sz w:val="24"/>
          <w:szCs w:val="24"/>
        </w:rPr>
        <w:t>.</w:t>
      </w:r>
    </w:p>
    <w:p w:rsidR="008B7553" w:rsidP="02999AF6" w:rsidRDefault="00D160D2" w14:paraId="301B056C" w14:textId="590E9208">
      <w:pPr>
        <w:pStyle w:val="Normal"/>
        <w:suppressAutoHyphens w:val="0"/>
        <w:spacing w:after="0"/>
        <w:ind w:left="720"/>
        <w:rPr>
          <w:sz w:val="24"/>
          <w:szCs w:val="24"/>
        </w:rPr>
      </w:pPr>
      <w:r w:rsidR="00D160D2">
        <w:rPr>
          <w:sz w:val="24"/>
          <w:szCs w:val="24"/>
        </w:rPr>
        <w:t>Rastering</w:t>
      </w:r>
      <w:r w:rsidR="00D160D2">
        <w:rPr>
          <w:sz w:val="24"/>
          <w:szCs w:val="24"/>
        </w:rPr>
        <w:t xml:space="preserve">:       </w:t>
      </w:r>
      <w:r w:rsidR="6E0F1C1B">
        <w:rPr>
          <w:sz w:val="24"/>
          <w:szCs w:val="24"/>
        </w:rPr>
        <w:t xml:space="preserve">???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7553" w:rsidRDefault="00A30D9A" w14:paraId="17ABC10D" w14:textId="693E9127">
      <w:pPr>
        <w:suppressAutoHyphens w:val="0"/>
        <w:spacing w:after="0"/>
        <w:ind w:left="5040" w:hanging="4320"/>
        <w:rPr>
          <w:sz w:val="24"/>
          <w:szCs w:val="24"/>
        </w:rPr>
      </w:pPr>
      <w:r w:rsidR="00A30D9A">
        <w:rPr>
          <w:sz w:val="24"/>
          <w:szCs w:val="24"/>
        </w:rPr>
        <w:t xml:space="preserve">Polarized:       </w:t>
      </w:r>
      <w:r w:rsidR="5F7A22F2">
        <w:rPr>
          <w:sz w:val="24"/>
          <w:szCs w:val="24"/>
        </w:rPr>
        <w:t xml:space="preserve"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7553" w:rsidRDefault="008B7553" w14:paraId="3319C7C5" w14:textId="77777777">
      <w:pPr>
        <w:suppressAutoHyphens w:val="0"/>
        <w:spacing w:after="0"/>
        <w:rPr>
          <w:sz w:val="24"/>
          <w:szCs w:val="24"/>
        </w:rPr>
      </w:pPr>
    </w:p>
    <w:p w:rsidR="008B7553" w:rsidRDefault="00D160D2" w14:paraId="7F11A54F" w14:textId="77777777">
      <w:pPr>
        <w:suppressAutoHyphens w:val="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Spectrometers:</w:t>
      </w:r>
    </w:p>
    <w:p w:rsidR="008B7553" w:rsidRDefault="008B7553" w14:paraId="62FFB23F" w14:textId="77777777">
      <w:pPr>
        <w:suppressAutoHyphens w:val="0"/>
        <w:spacing w:after="0"/>
        <w:rPr>
          <w:b/>
          <w:sz w:val="24"/>
          <w:szCs w:val="24"/>
        </w:rPr>
      </w:pPr>
    </w:p>
    <w:p w:rsidR="008B7553" w:rsidRDefault="00A30D9A" w14:paraId="0666001E" w14:textId="1BC32ACF">
      <w:pPr>
        <w:suppressAutoHyphens w:val="0"/>
        <w:spacing w:after="0"/>
        <w:ind w:firstLine="720"/>
      </w:pPr>
      <w:r>
        <w:rPr>
          <w:sz w:val="24"/>
          <w:szCs w:val="24"/>
        </w:rPr>
        <w:t>HR</w:t>
      </w:r>
      <w:r w:rsidR="00D160D2">
        <w:rPr>
          <w:sz w:val="24"/>
          <w:szCs w:val="24"/>
        </w:rPr>
        <w:t>S</w:t>
      </w:r>
      <w:r>
        <w:rPr>
          <w:sz w:val="24"/>
          <w:szCs w:val="24"/>
        </w:rPr>
        <w:t>-L</w:t>
      </w:r>
      <w:r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 xml:space="preserve">         </w:t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>
        <w:rPr>
          <w:sz w:val="24"/>
          <w:szCs w:val="24"/>
        </w:rPr>
        <w:t>No</w:t>
      </w:r>
    </w:p>
    <w:p w:rsidR="008B7553" w:rsidRDefault="00A30D9A" w14:paraId="121F4196" w14:textId="776CAD35">
      <w:pPr>
        <w:suppressAutoHyphens w:val="0"/>
        <w:spacing w:after="0"/>
        <w:ind w:firstLine="720"/>
      </w:pPr>
      <w:r w:rsidR="00A30D9A">
        <w:rPr>
          <w:sz w:val="24"/>
          <w:szCs w:val="24"/>
        </w:rPr>
        <w:t>HRS-R</w:t>
      </w:r>
      <w:r w:rsidR="15B0B792">
        <w:rPr>
          <w:sz w:val="24"/>
          <w:szCs w:val="24"/>
        </w:rPr>
        <w:t xml:space="preserve">         </w:t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D160D2">
        <w:rPr>
          <w:sz w:val="24"/>
          <w:szCs w:val="24"/>
        </w:rPr>
        <w:tab/>
      </w:r>
      <w:r w:rsidR="00A30D9A">
        <w:rPr>
          <w:sz w:val="24"/>
          <w:szCs w:val="24"/>
        </w:rPr>
        <w:t>No</w:t>
      </w:r>
    </w:p>
    <w:p w:rsidR="008B7553" w:rsidP="212A7D08" w:rsidRDefault="00D160D2" w14:paraId="5423E44B" w14:textId="0C1789C4">
      <w:pPr>
        <w:suppressAutoHyphens w:val="0"/>
        <w:spacing w:after="0"/>
        <w:ind w:firstLine="720"/>
        <w:rPr>
          <w:sz w:val="24"/>
          <w:szCs w:val="24"/>
        </w:rPr>
      </w:pPr>
      <w:r w:rsidR="00D160D2">
        <w:rPr>
          <w:sz w:val="24"/>
          <w:szCs w:val="24"/>
        </w:rPr>
        <w:t xml:space="preserve">Other   </w:t>
      </w:r>
      <w:r w:rsidR="242AFCAD">
        <w:rPr>
          <w:sz w:val="24"/>
          <w:szCs w:val="24"/>
        </w:rPr>
        <w:t xml:space="preserve">         </w:t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ab/>
      </w:r>
      <w:r w:rsidR="00700A22">
        <w:rPr>
          <w:sz w:val="24"/>
          <w:szCs w:val="24"/>
        </w:rPr>
        <w:t xml:space="preserve">S</w:t>
      </w:r>
      <w:r w:rsidR="525EB237">
        <w:rPr>
          <w:sz w:val="24"/>
          <w:szCs w:val="24"/>
        </w:rPr>
        <w:t xml:space="preserve">oLID</w:t>
      </w:r>
    </w:p>
    <w:p w:rsidR="008B7553" w:rsidRDefault="008B7553" w14:paraId="7FF9F20D" w14:textId="77777777">
      <w:pPr>
        <w:suppressAutoHyphens w:val="0"/>
        <w:spacing w:after="0"/>
        <w:ind w:firstLine="720"/>
        <w:rPr>
          <w:sz w:val="24"/>
          <w:szCs w:val="24"/>
        </w:rPr>
      </w:pPr>
    </w:p>
    <w:p w:rsidR="008B7553" w:rsidRDefault="00D160D2" w14:paraId="32C7D0A3" w14:textId="77777777">
      <w:pPr>
        <w:suppressAutoHyphens w:val="0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Special requirements/requests:</w:t>
      </w:r>
      <w:r>
        <w:rPr>
          <w:sz w:val="24"/>
          <w:szCs w:val="24"/>
        </w:rPr>
        <w:t xml:space="preserve"> </w:t>
      </w:r>
    </w:p>
    <w:p w:rsidR="008B7553" w:rsidRDefault="00D160D2" w14:paraId="369BD70E" w14:textId="5476959C">
      <w:pPr>
        <w:suppressAutoHyphens w:val="0"/>
        <w:spacing w:after="0"/>
        <w:jc w:val="both"/>
        <w:rPr>
          <w:sz w:val="24"/>
          <w:szCs w:val="24"/>
        </w:rPr>
      </w:pPr>
      <w:r w:rsidRPr="212A7D08" w:rsidR="00D160D2">
        <w:rPr>
          <w:sz w:val="24"/>
          <w:szCs w:val="24"/>
        </w:rPr>
        <w:t xml:space="preserve">   </w:t>
      </w:r>
      <w:r w:rsidRPr="212A7D08" w:rsidR="33D661D7">
        <w:rPr>
          <w:sz w:val="24"/>
          <w:szCs w:val="24"/>
        </w:rPr>
        <w:t>None</w:t>
      </w:r>
    </w:p>
    <w:p w:rsidR="212A7D08" w:rsidP="212A7D08" w:rsidRDefault="212A7D08" w14:paraId="5DAE85FC" w14:textId="7D4BE278">
      <w:pPr>
        <w:pStyle w:val="Normal"/>
        <w:spacing w:after="0"/>
        <w:jc w:val="both"/>
        <w:rPr>
          <w:sz w:val="24"/>
          <w:szCs w:val="24"/>
        </w:rPr>
      </w:pPr>
    </w:p>
    <w:p w:rsidR="212A7D08" w:rsidP="212A7D08" w:rsidRDefault="212A7D08" w14:paraId="224977C5" w14:textId="4B6D88BD">
      <w:pPr>
        <w:pStyle w:val="Normal"/>
        <w:spacing w:after="0"/>
        <w:jc w:val="both"/>
        <w:rPr>
          <w:sz w:val="24"/>
          <w:szCs w:val="24"/>
        </w:rPr>
      </w:pPr>
    </w:p>
    <w:p w:rsidR="212A7D08" w:rsidP="212A7D08" w:rsidRDefault="212A7D08" w14:paraId="5B0D70F7" w14:textId="18485E95">
      <w:pPr>
        <w:pStyle w:val="Normal"/>
        <w:spacing w:after="0"/>
        <w:jc w:val="both"/>
        <w:rPr>
          <w:sz w:val="24"/>
          <w:szCs w:val="24"/>
        </w:rPr>
      </w:pPr>
    </w:p>
    <w:p w:rsidR="212A7D08" w:rsidP="212A7D08" w:rsidRDefault="212A7D08" w14:paraId="25F0FC0C" w14:textId="583394AA">
      <w:pPr>
        <w:pStyle w:val="Normal"/>
        <w:spacing w:after="0"/>
        <w:jc w:val="both"/>
        <w:rPr>
          <w:sz w:val="24"/>
          <w:szCs w:val="24"/>
        </w:rPr>
      </w:pPr>
    </w:p>
    <w:p w:rsidR="00A30D9A" w:rsidRDefault="00A30D9A" w14:paraId="335CE66F" w14:textId="77777777">
      <w:pPr>
        <w:jc w:val="both"/>
        <w:rPr>
          <w:b/>
          <w:sz w:val="24"/>
          <w:szCs w:val="24"/>
        </w:rPr>
      </w:pPr>
    </w:p>
    <w:p w:rsidRPr="005326AB" w:rsidR="008B7553" w:rsidRDefault="00D160D2" w14:paraId="171454F8" w14:textId="4AF24FBB">
      <w:pPr>
        <w:jc w:val="both"/>
        <w:rPr>
          <w:sz w:val="24"/>
          <w:szCs w:val="24"/>
        </w:rPr>
      </w:pPr>
      <w:r w:rsidRPr="02999AF6" w:rsidR="660D1BF8">
        <w:rPr>
          <w:b w:val="1"/>
          <w:bCs w:val="1"/>
          <w:sz w:val="24"/>
          <w:szCs w:val="24"/>
        </w:rPr>
        <w:t>Gener</w:t>
      </w:r>
      <w:r w:rsidRPr="02999AF6" w:rsidR="00D160D2">
        <w:rPr>
          <w:b w:val="1"/>
          <w:bCs w:val="1"/>
          <w:sz w:val="24"/>
          <w:szCs w:val="24"/>
        </w:rPr>
        <w:t xml:space="preserve">al Comments: </w:t>
      </w:r>
    </w:p>
    <w:p w:rsidR="236CFEE0" w:rsidP="02999AF6" w:rsidRDefault="236CFEE0" w14:paraId="0169422F" w14:textId="541ED815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A"/>
          <w:sz w:val="24"/>
          <w:szCs w:val="24"/>
          <w:lang w:val="en-US"/>
        </w:rPr>
      </w:pPr>
      <w:r w:rsidRPr="02999AF6" w:rsidR="236CFEE0">
        <w:rPr>
          <w:sz w:val="24"/>
          <w:szCs w:val="24"/>
        </w:rPr>
        <w:t xml:space="preserve">This LOI proposes to study </w:t>
      </w:r>
      <w:r w:rsidRPr="02999AF6" w:rsidR="236CFEE0">
        <w:rPr>
          <w:sz w:val="24"/>
          <w:szCs w:val="24"/>
        </w:rPr>
        <w:t xml:space="preserve">sub- and near-threshold electro- and photo-production of J/ψ mesons from a 15-cm liquid deuterium target using the proposed </w:t>
      </w:r>
      <w:proofErr w:type="spellStart"/>
      <w:r w:rsidRPr="02999AF6" w:rsidR="236CFE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SoLID</w:t>
      </w:r>
      <w:proofErr w:type="spellEnd"/>
      <w:r w:rsidRPr="02999AF6" w:rsidR="236CFE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apparatus in Hall A. </w:t>
      </w:r>
      <w:r w:rsidRPr="02999AF6" w:rsidR="75AA4A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experiment would measure the J/ψ − N interaction and test lattice QCD predictions</w:t>
      </w:r>
      <w:r w:rsidRPr="02999AF6" w:rsidR="49B12D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2999AF6" w:rsidR="4B72BB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the goal of </w:t>
      </w:r>
      <w:r w:rsidRPr="02999AF6" w:rsidR="49B12D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shedding light on nucleon-nucleon short range correlations. </w:t>
      </w:r>
    </w:p>
    <w:p w:rsidR="6A52CAC2" w:rsidP="02999AF6" w:rsidRDefault="6A52CAC2" w14:paraId="7F50A974" w14:textId="1CE24D21">
      <w:pPr>
        <w:pStyle w:val="Normal"/>
        <w:jc w:val="both"/>
        <w:rPr>
          <w:sz w:val="24"/>
          <w:szCs w:val="24"/>
        </w:rPr>
      </w:pPr>
      <w:r w:rsidRPr="02999AF6" w:rsidR="6A52CAC2">
        <w:rPr>
          <w:b w:val="1"/>
          <w:bCs w:val="1"/>
          <w:sz w:val="24"/>
          <w:szCs w:val="24"/>
        </w:rPr>
        <w:t>Technical Comments:</w:t>
      </w:r>
    </w:p>
    <w:p w:rsidR="088E7376" w:rsidP="74BE1108" w:rsidRDefault="088E7376" w14:paraId="363DCB42" w14:textId="14CEFAE4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A"/>
          <w:sz w:val="24"/>
          <w:szCs w:val="24"/>
        </w:rPr>
      </w:pPr>
      <w:r w:rsidRPr="74BE1108" w:rsidR="088E7376">
        <w:rPr>
          <w:sz w:val="24"/>
          <w:szCs w:val="24"/>
        </w:rPr>
        <w:t>This LOI proposes to use an identical experimental configuration as the already approved experiment E12-12-006</w:t>
      </w:r>
      <w:r w:rsidRPr="74BE1108" w:rsidR="616CDB40">
        <w:rPr>
          <w:sz w:val="24"/>
          <w:szCs w:val="24"/>
        </w:rPr>
        <w:t xml:space="preserve">, which plans to study J/ψ production from the proton using the </w:t>
      </w:r>
      <w:proofErr w:type="spellStart"/>
      <w:r w:rsidRPr="74BE1108" w:rsidR="616CDB40">
        <w:rPr>
          <w:sz w:val="24"/>
          <w:szCs w:val="24"/>
        </w:rPr>
        <w:t>SoLID</w:t>
      </w:r>
      <w:proofErr w:type="spellEnd"/>
      <w:r w:rsidRPr="74BE1108" w:rsidR="616CDB40">
        <w:rPr>
          <w:sz w:val="24"/>
          <w:szCs w:val="24"/>
        </w:rPr>
        <w:t xml:space="preserve"> detector</w:t>
      </w:r>
      <w:r w:rsidRPr="74BE1108" w:rsidR="088E7376">
        <w:rPr>
          <w:sz w:val="24"/>
          <w:szCs w:val="24"/>
        </w:rPr>
        <w:t>.</w:t>
      </w:r>
      <w:r w:rsidRPr="74BE1108" w:rsidR="5E207A5C">
        <w:rPr>
          <w:sz w:val="24"/>
          <w:szCs w:val="24"/>
        </w:rPr>
        <w:t xml:space="preserve"> </w:t>
      </w:r>
      <w:r w:rsidRPr="74BE1108" w:rsidR="3D477F17">
        <w:rPr>
          <w:sz w:val="24"/>
          <w:szCs w:val="24"/>
        </w:rPr>
        <w:t xml:space="preserve">As such no modifications or configuration changes, except filling the target with </w:t>
      </w:r>
      <w:r w:rsidRPr="74BE1108" w:rsidR="3D477F17">
        <w:rPr>
          <w:sz w:val="24"/>
          <w:szCs w:val="24"/>
        </w:rPr>
        <w:t>d</w:t>
      </w:r>
      <w:r w:rsidRPr="74BE1108" w:rsidR="77AE8439">
        <w:rPr>
          <w:sz w:val="24"/>
          <w:szCs w:val="24"/>
        </w:rPr>
        <w:t>eu</w:t>
      </w:r>
      <w:r w:rsidRPr="74BE1108" w:rsidR="3D477F17">
        <w:rPr>
          <w:sz w:val="24"/>
          <w:szCs w:val="24"/>
        </w:rPr>
        <w:t>terium</w:t>
      </w:r>
      <w:r w:rsidRPr="74BE1108" w:rsidR="3D477F17">
        <w:rPr>
          <w:sz w:val="24"/>
          <w:szCs w:val="24"/>
        </w:rPr>
        <w:t xml:space="preserve"> instead of hydrogen, will be required for </w:t>
      </w:r>
      <w:r w:rsidRPr="74BE1108" w:rsidR="55CF3DEB">
        <w:rPr>
          <w:sz w:val="24"/>
          <w:szCs w:val="24"/>
        </w:rPr>
        <w:t xml:space="preserve">the </w:t>
      </w:r>
      <w:proofErr w:type="spellStart"/>
      <w:r w:rsidRPr="74BE1108" w:rsidR="3D477F17">
        <w:rPr>
          <w:sz w:val="24"/>
          <w:szCs w:val="24"/>
        </w:rPr>
        <w:t>SoLID</w:t>
      </w:r>
      <w:proofErr w:type="spellEnd"/>
      <w:r w:rsidRPr="74BE1108" w:rsidR="3D477F17">
        <w:rPr>
          <w:sz w:val="24"/>
          <w:szCs w:val="24"/>
        </w:rPr>
        <w:t xml:space="preserve"> </w:t>
      </w:r>
      <w:r w:rsidRPr="74BE1108" w:rsidR="1AE8BC6C">
        <w:rPr>
          <w:sz w:val="24"/>
          <w:szCs w:val="24"/>
        </w:rPr>
        <w:t xml:space="preserve">detectors or the experimental hall beyond those already planned for the </w:t>
      </w:r>
      <w:r w:rsidRPr="74BE1108" w:rsidR="6016A553">
        <w:rPr>
          <w:sz w:val="24"/>
          <w:szCs w:val="24"/>
        </w:rPr>
        <w:t xml:space="preserve">approved </w:t>
      </w:r>
      <w:proofErr w:type="spellStart"/>
      <w:r w:rsidRPr="74BE1108" w:rsidR="1AE8BC6C">
        <w:rPr>
          <w:sz w:val="24"/>
          <w:szCs w:val="24"/>
        </w:rPr>
        <w:t>SoLID</w:t>
      </w:r>
      <w:proofErr w:type="spellEnd"/>
      <w:r w:rsidRPr="74BE1108" w:rsidR="1AE8BC6C">
        <w:rPr>
          <w:sz w:val="24"/>
          <w:szCs w:val="24"/>
        </w:rPr>
        <w:t xml:space="preserve"> program.</w:t>
      </w:r>
    </w:p>
    <w:p w:rsidR="018DE568" w:rsidP="02999AF6" w:rsidRDefault="018DE568" w14:paraId="65783229" w14:textId="734C7EF0"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</w:rPr>
      </w:pPr>
      <w:r w:rsidRPr="02999AF6" w:rsidR="018DE568">
        <w:rPr>
          <w:sz w:val="24"/>
          <w:szCs w:val="24"/>
        </w:rPr>
        <w:t>This LOI proposes to run directly after experiment E12-12-006</w:t>
      </w:r>
      <w:r w:rsidRPr="02999AF6" w:rsidR="246A31AC">
        <w:rPr>
          <w:sz w:val="24"/>
          <w:szCs w:val="24"/>
        </w:rPr>
        <w:t xml:space="preserve"> and use the detector studies of E12-12-006 to save run time. The</w:t>
      </w:r>
      <w:r w:rsidRPr="02999AF6" w:rsidR="0E88A95D">
        <w:rPr>
          <w:sz w:val="24"/>
          <w:szCs w:val="24"/>
        </w:rPr>
        <w:t xml:space="preserve"> LOI allocates 3 days for aluminum dummy runs and </w:t>
      </w:r>
      <w:r w:rsidRPr="02999AF6" w:rsidR="3337CD39">
        <w:rPr>
          <w:sz w:val="24"/>
          <w:szCs w:val="24"/>
        </w:rPr>
        <w:t xml:space="preserve">detector studies. If this experiment does not directly follow E12-12-006 it </w:t>
      </w:r>
      <w:r w:rsidRPr="02999AF6" w:rsidR="19473E37">
        <w:rPr>
          <w:sz w:val="24"/>
          <w:szCs w:val="24"/>
        </w:rPr>
        <w:t>will likely</w:t>
      </w:r>
      <w:r w:rsidRPr="02999AF6" w:rsidR="3337CD39">
        <w:rPr>
          <w:sz w:val="24"/>
          <w:szCs w:val="24"/>
        </w:rPr>
        <w:t xml:space="preserve"> need to allocate more run time to detector studies.</w:t>
      </w:r>
    </w:p>
    <w:p w:rsidR="7405AE2B" w:rsidP="02999AF6" w:rsidRDefault="7405AE2B" w14:paraId="2815F108" w14:textId="34F40C53"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</w:rPr>
      </w:pPr>
      <w:r w:rsidRPr="02999AF6" w:rsidR="7405AE2B">
        <w:rPr>
          <w:sz w:val="24"/>
          <w:szCs w:val="24"/>
        </w:rPr>
        <w:t>The LOI states, “</w:t>
      </w:r>
      <w:r w:rsidRPr="02999AF6" w:rsidR="7405AE2B">
        <w:rPr>
          <w:sz w:val="24"/>
          <w:szCs w:val="24"/>
        </w:rPr>
        <w:t>The production cross-section from the proton near the threshold from E12-12-006 will be used as an important input to the theoretical calculation of the sub-</w:t>
      </w:r>
      <w:r w:rsidRPr="02999AF6" w:rsidR="7405AE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threshold and near threshold production from the deuteron.</w:t>
      </w:r>
      <w:r w:rsidRPr="02999AF6" w:rsidR="7405AE2B">
        <w:rPr>
          <w:sz w:val="24"/>
          <w:szCs w:val="24"/>
        </w:rPr>
        <w:t>” I</w:t>
      </w:r>
      <w:r w:rsidRPr="02999AF6" w:rsidR="33D847BB">
        <w:rPr>
          <w:sz w:val="24"/>
          <w:szCs w:val="24"/>
        </w:rPr>
        <w:t>f for some reason</w:t>
      </w:r>
      <w:r w:rsidRPr="02999AF6" w:rsidR="7405AE2B">
        <w:rPr>
          <w:sz w:val="24"/>
          <w:szCs w:val="24"/>
        </w:rPr>
        <w:t xml:space="preserve"> the cross section E12-12-006 proposes t</w:t>
      </w:r>
      <w:r w:rsidRPr="02999AF6" w:rsidR="4F96AF84">
        <w:rPr>
          <w:sz w:val="24"/>
          <w:szCs w:val="24"/>
        </w:rPr>
        <w:t>o measure</w:t>
      </w:r>
      <w:r w:rsidRPr="02999AF6" w:rsidR="10FB20DC">
        <w:rPr>
          <w:sz w:val="24"/>
          <w:szCs w:val="24"/>
        </w:rPr>
        <w:t xml:space="preserve"> is not available will this experiment face complications?</w:t>
      </w:r>
      <w:r w:rsidRPr="02999AF6" w:rsidR="3790DEC0">
        <w:rPr>
          <w:sz w:val="24"/>
          <w:szCs w:val="24"/>
        </w:rPr>
        <w:t xml:space="preserve"> </w:t>
      </w:r>
    </w:p>
    <w:p w:rsidR="54632A58" w:rsidP="02999AF6" w:rsidRDefault="54632A58" w14:paraId="494CB830" w14:textId="74A6E4B0">
      <w:pPr>
        <w:pStyle w:val="Normal"/>
        <w:numPr>
          <w:ilvl w:val="0"/>
          <w:numId w:val="4"/>
        </w:numPr>
        <w:jc w:val="both"/>
        <w:rPr>
          <w:color w:val="00000A"/>
          <w:sz w:val="24"/>
          <w:szCs w:val="24"/>
        </w:rPr>
      </w:pPr>
      <w:r w:rsidRPr="02999AF6" w:rsidR="54632A58">
        <w:rPr>
          <w:sz w:val="24"/>
          <w:szCs w:val="24"/>
        </w:rPr>
        <w:t>The caption for figure 3 is the same as the caption for figure 2</w:t>
      </w:r>
      <w:r w:rsidRPr="02999AF6" w:rsidR="0FA73C6C">
        <w:rPr>
          <w:sz w:val="24"/>
          <w:szCs w:val="24"/>
        </w:rPr>
        <w:t xml:space="preserve"> and does not match the description in the text</w:t>
      </w:r>
      <w:r w:rsidRPr="02999AF6" w:rsidR="54632A58">
        <w:rPr>
          <w:sz w:val="24"/>
          <w:szCs w:val="24"/>
        </w:rPr>
        <w:t xml:space="preserve">. </w:t>
      </w:r>
    </w:p>
    <w:p w:rsidR="1A372F27" w:rsidP="02999AF6" w:rsidRDefault="1A372F27" w14:paraId="4A6793D2" w14:textId="0C6ABF14"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</w:rPr>
      </w:pPr>
      <w:r w:rsidRPr="02999AF6" w:rsidR="1A372F27">
        <w:rPr>
          <w:sz w:val="24"/>
          <w:szCs w:val="24"/>
        </w:rPr>
        <w:t xml:space="preserve">In figure 5 the J/ψ-N </w:t>
      </w:r>
      <w:proofErr w:type="spellStart"/>
      <w:r w:rsidRPr="02999AF6" w:rsidR="1A372F27">
        <w:rPr>
          <w:sz w:val="24"/>
          <w:szCs w:val="24"/>
        </w:rPr>
        <w:t>rescattering</w:t>
      </w:r>
      <w:proofErr w:type="spellEnd"/>
      <w:r w:rsidRPr="02999AF6" w:rsidR="1A372F27">
        <w:rPr>
          <w:sz w:val="24"/>
          <w:szCs w:val="24"/>
        </w:rPr>
        <w:t xml:space="preserve"> contribution </w:t>
      </w:r>
      <w:r w:rsidRPr="02999AF6" w:rsidR="2F52A98B">
        <w:rPr>
          <w:sz w:val="24"/>
          <w:szCs w:val="24"/>
        </w:rPr>
        <w:t xml:space="preserve">to the three-fold differential cross section exceeds the total line in the region around 50 MeV. </w:t>
      </w:r>
    </w:p>
    <w:p w:rsidR="72E24C2D" w:rsidP="74BE1108" w:rsidRDefault="72E24C2D" w14:paraId="1080AD91" w14:textId="2A3E26D8"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</w:rPr>
      </w:pPr>
      <w:r w:rsidRPr="74BE1108" w:rsidR="72E24C2D">
        <w:rPr>
          <w:sz w:val="24"/>
          <w:szCs w:val="24"/>
        </w:rPr>
        <w:t xml:space="preserve">The signal rates calculated in the LOI are calculated from </w:t>
      </w:r>
      <w:r w:rsidRPr="74BE1108" w:rsidR="17FDC9BF">
        <w:rPr>
          <w:sz w:val="24"/>
          <w:szCs w:val="24"/>
        </w:rPr>
        <w:t>a Pomeron-exchange model</w:t>
      </w:r>
      <w:r w:rsidRPr="74BE1108" w:rsidR="39A25C28">
        <w:rPr>
          <w:sz w:val="24"/>
          <w:szCs w:val="24"/>
        </w:rPr>
        <w:t xml:space="preserve">. A more advanced Pomeron-LQCD model based on vector meson dominance and </w:t>
      </w:r>
      <w:r w:rsidRPr="74BE1108" w:rsidR="708443C4">
        <w:rPr>
          <w:sz w:val="24"/>
          <w:szCs w:val="24"/>
        </w:rPr>
        <w:t>exte</w:t>
      </w:r>
      <w:r w:rsidRPr="74BE1108" w:rsidR="5A12AB1B">
        <w:rPr>
          <w:sz w:val="24"/>
          <w:szCs w:val="24"/>
        </w:rPr>
        <w:t>n</w:t>
      </w:r>
      <w:r w:rsidRPr="74BE1108" w:rsidR="708443C4">
        <w:rPr>
          <w:sz w:val="24"/>
          <w:szCs w:val="24"/>
        </w:rPr>
        <w:t>ded to include</w:t>
      </w:r>
      <w:r w:rsidRPr="74BE1108" w:rsidR="3D0AF2A1">
        <w:rPr>
          <w:sz w:val="24"/>
          <w:szCs w:val="24"/>
        </w:rPr>
        <w:t xml:space="preserve"> the</w:t>
      </w:r>
      <w:r w:rsidRPr="74BE1108" w:rsidR="708443C4">
        <w:rPr>
          <w:sz w:val="24"/>
          <w:szCs w:val="24"/>
        </w:rPr>
        <w:t xml:space="preserve"> </w:t>
      </w:r>
      <w:r w:rsidRPr="74BE1108" w:rsidR="39A25C28">
        <w:rPr>
          <w:sz w:val="24"/>
          <w:szCs w:val="24"/>
        </w:rPr>
        <w:t>two</w:t>
      </w:r>
      <w:r w:rsidRPr="74BE1108" w:rsidR="4AA317C1">
        <w:rPr>
          <w:sz w:val="24"/>
          <w:szCs w:val="24"/>
        </w:rPr>
        <w:t>-</w:t>
      </w:r>
      <w:r w:rsidRPr="74BE1108" w:rsidR="39A25C28">
        <w:rPr>
          <w:sz w:val="24"/>
          <w:szCs w:val="24"/>
        </w:rPr>
        <w:t>gluon</w:t>
      </w:r>
      <w:r w:rsidRPr="74BE1108" w:rsidR="52B32A41">
        <w:rPr>
          <w:sz w:val="24"/>
          <w:szCs w:val="24"/>
        </w:rPr>
        <w:t xml:space="preserve"> exchange amplitude has recently been more successful at reproducing Hall D </w:t>
      </w:r>
      <w:r w:rsidRPr="74BE1108" w:rsidR="402E580A">
        <w:rPr>
          <w:sz w:val="24"/>
          <w:szCs w:val="24"/>
        </w:rPr>
        <w:t xml:space="preserve">J/ψ photoproduction cross sections. </w:t>
      </w:r>
      <w:r w:rsidRPr="74BE1108" w:rsidR="38AC3426">
        <w:rPr>
          <w:sz w:val="24"/>
          <w:szCs w:val="24"/>
        </w:rPr>
        <w:t>The new model predicts near threshold total photoproduction cross sections from the nucleon more than an order of magnitude l</w:t>
      </w:r>
      <w:r w:rsidRPr="74BE1108" w:rsidR="0883722E">
        <w:rPr>
          <w:sz w:val="24"/>
          <w:szCs w:val="24"/>
        </w:rPr>
        <w:t xml:space="preserve">arger than the Pomeron-exchange model. The previous Pomeron-exchange model, however, </w:t>
      </w:r>
      <w:r w:rsidRPr="74BE1108" w:rsidR="63B8DF35">
        <w:rPr>
          <w:sz w:val="24"/>
          <w:szCs w:val="24"/>
        </w:rPr>
        <w:t>fits the cross section data from references 50-53 better. The authors s</w:t>
      </w:r>
      <w:r w:rsidRPr="74BE1108" w:rsidR="0495D622">
        <w:rPr>
          <w:sz w:val="24"/>
          <w:szCs w:val="24"/>
        </w:rPr>
        <w:t xml:space="preserve">tate that </w:t>
      </w:r>
      <w:r w:rsidRPr="74BE1108" w:rsidR="6356B13D">
        <w:rPr>
          <w:sz w:val="24"/>
          <w:szCs w:val="24"/>
        </w:rPr>
        <w:t>if</w:t>
      </w:r>
      <w:r w:rsidRPr="74BE1108" w:rsidR="0495D622">
        <w:rPr>
          <w:sz w:val="24"/>
          <w:szCs w:val="24"/>
        </w:rPr>
        <w:t xml:space="preserve"> the Hall D data are confirmed the Pomeron-LQCD model will be used for signal estimates in the full proposal. This would drastically increase the predicted rates</w:t>
      </w:r>
      <w:r w:rsidRPr="74BE1108" w:rsidR="49F4F4AA">
        <w:rPr>
          <w:sz w:val="24"/>
          <w:szCs w:val="24"/>
        </w:rPr>
        <w:t xml:space="preserve"> and could shorten the run time required</w:t>
      </w:r>
      <w:r w:rsidRPr="74BE1108" w:rsidR="0495D622">
        <w:rPr>
          <w:sz w:val="24"/>
          <w:szCs w:val="24"/>
        </w:rPr>
        <w:t>.</w:t>
      </w:r>
      <w:r w:rsidRPr="74BE1108" w:rsidR="4CF73D8C">
        <w:rPr>
          <w:sz w:val="24"/>
          <w:szCs w:val="24"/>
        </w:rPr>
        <w:t xml:space="preserve"> Improved theory calculations for J/ψ near threshold production </w:t>
      </w:r>
      <w:r w:rsidRPr="74BE1108" w:rsidR="552818BA">
        <w:rPr>
          <w:sz w:val="24"/>
          <w:szCs w:val="24"/>
        </w:rPr>
        <w:t>would increase confidence in the beam time request in the full proposal.</w:t>
      </w:r>
    </w:p>
    <w:p w:rsidR="7C153E3C" w:rsidP="74BE1108" w:rsidRDefault="7C153E3C" w14:paraId="3512258E" w14:textId="5F3FD747">
      <w:pPr>
        <w:pStyle w:val="Normal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A"/>
          <w:sz w:val="24"/>
          <w:szCs w:val="24"/>
        </w:rPr>
      </w:pPr>
      <w:r w:rsidRPr="74BE1108" w:rsidR="7C153E3C">
        <w:rPr>
          <w:sz w:val="24"/>
          <w:szCs w:val="24"/>
        </w:rPr>
        <w:t xml:space="preserve">The LOI calls for a beam energy of 8.5 GeV (300 MeV above the J/ψ production threshold). </w:t>
      </w:r>
      <w:r w:rsidRPr="74BE1108" w:rsidR="457427A3">
        <w:rPr>
          <w:sz w:val="24"/>
          <w:szCs w:val="24"/>
        </w:rPr>
        <w:t>Recent accelerator energies have been on the order of 2.062 GeV per pass</w:t>
      </w:r>
      <w:r w:rsidRPr="74BE1108" w:rsidR="6297BF99">
        <w:rPr>
          <w:sz w:val="24"/>
          <w:szCs w:val="24"/>
        </w:rPr>
        <w:t xml:space="preserve"> and above</w:t>
      </w:r>
      <w:r w:rsidRPr="74BE1108" w:rsidR="457427A3">
        <w:rPr>
          <w:sz w:val="24"/>
          <w:szCs w:val="24"/>
        </w:rPr>
        <w:t xml:space="preserve"> (4-pass ~8.248</w:t>
      </w:r>
      <w:r w:rsidRPr="74BE1108" w:rsidR="073C1E52">
        <w:rPr>
          <w:sz w:val="24"/>
          <w:szCs w:val="24"/>
        </w:rPr>
        <w:t>+</w:t>
      </w:r>
      <w:r w:rsidRPr="74BE1108" w:rsidR="457427A3">
        <w:rPr>
          <w:sz w:val="24"/>
          <w:szCs w:val="24"/>
        </w:rPr>
        <w:t xml:space="preserve"> GeV)</w:t>
      </w:r>
      <w:r w:rsidRPr="74BE1108" w:rsidR="16E9851E">
        <w:rPr>
          <w:sz w:val="24"/>
          <w:szCs w:val="24"/>
        </w:rPr>
        <w:t>. The</w:t>
      </w:r>
      <w:r w:rsidRPr="74BE1108" w:rsidR="217B7990">
        <w:rPr>
          <w:sz w:val="24"/>
          <w:szCs w:val="24"/>
        </w:rPr>
        <w:t xml:space="preserve"> </w:t>
      </w:r>
      <w:r w:rsidRPr="74BE1108" w:rsidR="16E9851E">
        <w:rPr>
          <w:sz w:val="24"/>
          <w:szCs w:val="24"/>
        </w:rPr>
        <w:t>upcoming</w:t>
      </w:r>
      <w:r w:rsidRPr="74BE1108" w:rsidR="53E57159">
        <w:rPr>
          <w:sz w:val="24"/>
          <w:szCs w:val="24"/>
        </w:rPr>
        <w:t xml:space="preserve"> </w:t>
      </w:r>
      <w:r w:rsidRPr="74BE1108" w:rsidR="16E9851E">
        <w:rPr>
          <w:sz w:val="24"/>
          <w:szCs w:val="24"/>
        </w:rPr>
        <w:t>planned accelerator shutdown hopes to improve the energy per pass of the acceler</w:t>
      </w:r>
      <w:r w:rsidRPr="74BE1108" w:rsidR="7391631B">
        <w:rPr>
          <w:sz w:val="24"/>
          <w:szCs w:val="24"/>
        </w:rPr>
        <w:t>ator</w:t>
      </w:r>
      <w:r w:rsidRPr="74BE1108" w:rsidR="16E9851E">
        <w:rPr>
          <w:sz w:val="24"/>
          <w:szCs w:val="24"/>
        </w:rPr>
        <w:t xml:space="preserve"> </w:t>
      </w:r>
      <w:r w:rsidRPr="74BE1108" w:rsidR="5F91AF21">
        <w:rPr>
          <w:sz w:val="24"/>
          <w:szCs w:val="24"/>
        </w:rPr>
        <w:t xml:space="preserve">beyond its current limitations. This experiment should evaluate whether it can successfully meet its physics goals with </w:t>
      </w:r>
      <w:r w:rsidRPr="74BE1108" w:rsidR="18832696">
        <w:rPr>
          <w:sz w:val="24"/>
          <w:szCs w:val="24"/>
        </w:rPr>
        <w:t>beam energies in the region of 2-2.2 GeV/pass, and if not it may need to request a non-standard beam energy.</w:t>
      </w:r>
    </w:p>
    <w:p w:rsidR="3F4CC2D1" w:rsidP="74BE1108" w:rsidRDefault="3F4CC2D1" w14:paraId="1EB38736" w14:textId="661D2097">
      <w:pPr>
        <w:pStyle w:val="Normal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A"/>
          <w:sz w:val="24"/>
          <w:szCs w:val="24"/>
        </w:rPr>
      </w:pPr>
      <w:r w:rsidRPr="74BE1108" w:rsidR="3F4CC2D1">
        <w:rPr>
          <w:sz w:val="24"/>
          <w:szCs w:val="24"/>
        </w:rPr>
        <w:t>Detecting the proton as well as the J/ψ</w:t>
      </w:r>
      <w:r w:rsidRPr="74BE1108" w:rsidR="5D791945">
        <w:rPr>
          <w:sz w:val="24"/>
          <w:szCs w:val="24"/>
        </w:rPr>
        <w:t xml:space="preserve"> decay electron and positron is necessary to reconstruct the interaction energy. In the case of electroproduction a second electron is sometimes seen in the detector</w:t>
      </w:r>
      <w:r w:rsidRPr="74BE1108" w:rsidR="24E0AB93">
        <w:rPr>
          <w:sz w:val="24"/>
          <w:szCs w:val="24"/>
        </w:rPr>
        <w:t>s</w:t>
      </w:r>
      <w:r w:rsidRPr="74BE1108" w:rsidR="5D791945">
        <w:rPr>
          <w:sz w:val="24"/>
          <w:szCs w:val="24"/>
        </w:rPr>
        <w:t>. How is this second electron distingu</w:t>
      </w:r>
      <w:r w:rsidRPr="74BE1108" w:rsidR="5E94A627">
        <w:rPr>
          <w:sz w:val="24"/>
          <w:szCs w:val="24"/>
        </w:rPr>
        <w:t>ished from the J/ψ decay electron? Is there a timing difference</w:t>
      </w:r>
      <w:r w:rsidRPr="74BE1108" w:rsidR="27B82528">
        <w:rPr>
          <w:sz w:val="24"/>
          <w:szCs w:val="24"/>
        </w:rPr>
        <w:t xml:space="preserve"> between the electrons? Is the energy of the electron matched to the positron energy or </w:t>
      </w:r>
      <w:r w:rsidRPr="74BE1108" w:rsidR="0E06C1D1">
        <w:rPr>
          <w:sz w:val="24"/>
          <w:szCs w:val="24"/>
        </w:rPr>
        <w:t xml:space="preserve">is </w:t>
      </w:r>
      <w:r w:rsidRPr="74BE1108" w:rsidR="27B82528">
        <w:rPr>
          <w:sz w:val="24"/>
          <w:szCs w:val="24"/>
        </w:rPr>
        <w:t>the angle between the J/ψ decay products used?</w:t>
      </w:r>
    </w:p>
    <w:p w:rsidR="73F5C216" w:rsidP="74BE1108" w:rsidRDefault="73F5C216" w14:paraId="3F957B36" w14:textId="47FA2BB1">
      <w:pPr>
        <w:pStyle w:val="Normal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A"/>
          <w:sz w:val="24"/>
          <w:szCs w:val="24"/>
        </w:rPr>
      </w:pPr>
      <w:r w:rsidRPr="74BE1108" w:rsidR="73F5C216">
        <w:rPr>
          <w:sz w:val="24"/>
          <w:szCs w:val="24"/>
        </w:rPr>
        <w:t xml:space="preserve">Enumerated uncertainties would be helpful to understand the signal rates. </w:t>
      </w:r>
      <w:r w:rsidRPr="74BE1108" w:rsidR="159F437C">
        <w:rPr>
          <w:sz w:val="24"/>
          <w:szCs w:val="24"/>
        </w:rPr>
        <w:t>T</w:t>
      </w:r>
      <w:r w:rsidRPr="74BE1108" w:rsidR="73F5C216">
        <w:rPr>
          <w:sz w:val="24"/>
          <w:szCs w:val="24"/>
        </w:rPr>
        <w:t xml:space="preserve">he LOI states that </w:t>
      </w:r>
      <w:r w:rsidRPr="74BE1108" w:rsidR="75F4C498">
        <w:rPr>
          <w:sz w:val="24"/>
          <w:szCs w:val="24"/>
        </w:rPr>
        <w:t xml:space="preserve">events below the J/ψ production threshold are most relevant to the J/ψ-N SRC this proposal is interested in studying. </w:t>
      </w:r>
      <w:r w:rsidRPr="74BE1108" w:rsidR="0B249D17">
        <w:rPr>
          <w:sz w:val="24"/>
          <w:szCs w:val="24"/>
        </w:rPr>
        <w:t>It predicts a total of 1262 J/ψ events and 925 Bethe-</w:t>
      </w:r>
      <w:proofErr w:type="spellStart"/>
      <w:r w:rsidRPr="74BE1108" w:rsidR="0B249D17">
        <w:rPr>
          <w:sz w:val="24"/>
          <w:szCs w:val="24"/>
        </w:rPr>
        <w:t>Heitler</w:t>
      </w:r>
      <w:proofErr w:type="spellEnd"/>
      <w:r w:rsidRPr="74BE1108" w:rsidR="0B249D17">
        <w:rPr>
          <w:sz w:val="24"/>
          <w:szCs w:val="24"/>
        </w:rPr>
        <w:t xml:space="preserve"> background events will be collected throughout the run (based on the Pomeron</w:t>
      </w:r>
      <w:r w:rsidRPr="74BE1108" w:rsidR="328EE40B">
        <w:rPr>
          <w:sz w:val="24"/>
          <w:szCs w:val="24"/>
        </w:rPr>
        <w:t>-exchange model). Subtracting the BH background here would give a statistical uncertainty of ~2.4% on the numb</w:t>
      </w:r>
      <w:r w:rsidRPr="74BE1108" w:rsidR="1D86B45A">
        <w:rPr>
          <w:sz w:val="24"/>
          <w:szCs w:val="24"/>
        </w:rPr>
        <w:t>er of J/ψ events. If the Pomeron-L</w:t>
      </w:r>
      <w:r w:rsidRPr="74BE1108" w:rsidR="7E4613BE">
        <w:rPr>
          <w:sz w:val="24"/>
          <w:szCs w:val="24"/>
        </w:rPr>
        <w:t>QCD prediction of an order of magnitude more J/ψ events is accurate the uncertainty on the J/ψ events would fall to ~0.24%</w:t>
      </w:r>
      <w:r w:rsidRPr="74BE1108" w:rsidR="395D1918">
        <w:rPr>
          <w:sz w:val="24"/>
          <w:szCs w:val="24"/>
        </w:rPr>
        <w:t xml:space="preserve">. Explicit uncertainty </w:t>
      </w:r>
      <w:r w:rsidRPr="74BE1108" w:rsidR="7DFE8E4C">
        <w:rPr>
          <w:sz w:val="24"/>
          <w:szCs w:val="24"/>
        </w:rPr>
        <w:t xml:space="preserve">estimates </w:t>
      </w:r>
      <w:r w:rsidRPr="74BE1108" w:rsidR="395D1918">
        <w:rPr>
          <w:sz w:val="24"/>
          <w:szCs w:val="24"/>
        </w:rPr>
        <w:t xml:space="preserve">would </w:t>
      </w:r>
      <w:r w:rsidRPr="74BE1108" w:rsidR="05664922">
        <w:rPr>
          <w:sz w:val="24"/>
          <w:szCs w:val="24"/>
        </w:rPr>
        <w:t xml:space="preserve">provide a better understanding of the precision of the proposed measurement </w:t>
      </w:r>
      <w:r w:rsidRPr="74BE1108" w:rsidR="4292D5C3">
        <w:rPr>
          <w:sz w:val="24"/>
          <w:szCs w:val="24"/>
        </w:rPr>
        <w:t>and what the ma</w:t>
      </w:r>
      <w:r w:rsidRPr="74BE1108" w:rsidR="32AE3319">
        <w:rPr>
          <w:sz w:val="24"/>
          <w:szCs w:val="24"/>
        </w:rPr>
        <w:t>jor</w:t>
      </w:r>
      <w:r w:rsidRPr="74BE1108" w:rsidR="4292D5C3">
        <w:rPr>
          <w:sz w:val="24"/>
          <w:szCs w:val="24"/>
        </w:rPr>
        <w:t xml:space="preserve"> uncertainties are</w:t>
      </w:r>
      <w:r w:rsidRPr="74BE1108" w:rsidR="64661786">
        <w:rPr>
          <w:sz w:val="24"/>
          <w:szCs w:val="24"/>
        </w:rPr>
        <w:t>,</w:t>
      </w:r>
      <w:r w:rsidRPr="74BE1108" w:rsidR="4292D5C3">
        <w:rPr>
          <w:sz w:val="24"/>
          <w:szCs w:val="24"/>
        </w:rPr>
        <w:t xml:space="preserve"> </w:t>
      </w:r>
      <w:r w:rsidRPr="74BE1108" w:rsidR="05664922">
        <w:rPr>
          <w:sz w:val="24"/>
          <w:szCs w:val="24"/>
        </w:rPr>
        <w:t xml:space="preserve">as well as illustrate possible statistical gains from the Pomeron-LQCD predictions. </w:t>
      </w:r>
    </w:p>
    <w:p w:rsidR="25495BEC" w:rsidP="74BE1108" w:rsidRDefault="25495BEC" w14:paraId="3CFD9D2C" w14:textId="3BBA758B">
      <w:pPr>
        <w:pStyle w:val="Normal"/>
        <w:numPr>
          <w:ilvl w:val="0"/>
          <w:numId w:val="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A"/>
          <w:sz w:val="24"/>
          <w:szCs w:val="24"/>
        </w:rPr>
      </w:pPr>
      <w:r w:rsidRPr="74BE1108" w:rsidR="25495BEC">
        <w:rPr>
          <w:sz w:val="24"/>
          <w:szCs w:val="24"/>
        </w:rPr>
        <w:t>T</w:t>
      </w:r>
      <w:r w:rsidRPr="74BE1108" w:rsidR="474A36A9">
        <w:rPr>
          <w:sz w:val="24"/>
          <w:szCs w:val="24"/>
        </w:rPr>
        <w:t>he LOI asserts that events below the J/ψ production threshold are most relevant to studying SRC. Are the above threshold J/ψ</w:t>
      </w:r>
      <w:r w:rsidRPr="74BE1108" w:rsidR="3D1DF478">
        <w:rPr>
          <w:sz w:val="24"/>
          <w:szCs w:val="24"/>
        </w:rPr>
        <w:t xml:space="preserve"> events, of which there will be more, useful for studying SRC as well</w:t>
      </w:r>
      <w:r w:rsidRPr="74BE1108" w:rsidR="4C026093">
        <w:rPr>
          <w:sz w:val="24"/>
          <w:szCs w:val="24"/>
        </w:rPr>
        <w:t>?</w:t>
      </w:r>
      <w:r w:rsidRPr="74BE1108" w:rsidR="3D1DF478">
        <w:rPr>
          <w:sz w:val="24"/>
          <w:szCs w:val="24"/>
        </w:rPr>
        <w:t xml:space="preserve"> </w:t>
      </w:r>
      <w:r w:rsidRPr="74BE1108" w:rsidR="0EF1BED4">
        <w:rPr>
          <w:sz w:val="24"/>
          <w:szCs w:val="24"/>
        </w:rPr>
        <w:t>O</w:t>
      </w:r>
      <w:r w:rsidRPr="74BE1108" w:rsidR="3D1DF478">
        <w:rPr>
          <w:sz w:val="24"/>
          <w:szCs w:val="24"/>
        </w:rPr>
        <w:t xml:space="preserve">r are </w:t>
      </w:r>
      <w:r w:rsidRPr="74BE1108" w:rsidR="6E39B822">
        <w:rPr>
          <w:sz w:val="24"/>
          <w:szCs w:val="24"/>
        </w:rPr>
        <w:t>the above threshold events</w:t>
      </w:r>
      <w:r w:rsidRPr="74BE1108" w:rsidR="3D1DF478">
        <w:rPr>
          <w:sz w:val="24"/>
          <w:szCs w:val="24"/>
        </w:rPr>
        <w:t xml:space="preserve"> used more as a test of LQCD predictions?</w:t>
      </w:r>
      <w:r w:rsidRPr="74BE1108" w:rsidR="09DA59BC">
        <w:rPr>
          <w:sz w:val="24"/>
          <w:szCs w:val="24"/>
        </w:rPr>
        <w:t xml:space="preserve"> Some </w:t>
      </w:r>
      <w:r w:rsidRPr="74BE1108" w:rsidR="2CD672B4">
        <w:rPr>
          <w:sz w:val="24"/>
          <w:szCs w:val="24"/>
        </w:rPr>
        <w:t>discussion</w:t>
      </w:r>
      <w:r w:rsidRPr="74BE1108" w:rsidR="09DA59BC">
        <w:rPr>
          <w:sz w:val="24"/>
          <w:szCs w:val="24"/>
        </w:rPr>
        <w:t xml:space="preserve"> of what can be learned from the above vs. below threshold J/ψ events</w:t>
      </w:r>
      <w:r w:rsidRPr="74BE1108" w:rsidR="57869835">
        <w:rPr>
          <w:sz w:val="24"/>
          <w:szCs w:val="24"/>
        </w:rPr>
        <w:t xml:space="preserve"> would be useful in the full proposal.</w:t>
      </w:r>
    </w:p>
    <w:p w:rsidR="395D1918" w:rsidP="74BE1108" w:rsidRDefault="395D1918" w14:paraId="51D63365" w14:textId="611BAF92">
      <w:pPr>
        <w:pStyle w:val="Normal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color w:val="00000A"/>
          <w:sz w:val="24"/>
          <w:szCs w:val="24"/>
        </w:rPr>
      </w:pPr>
      <w:r w:rsidRPr="74BE1108" w:rsidR="395D1918">
        <w:rPr>
          <w:sz w:val="24"/>
          <w:szCs w:val="24"/>
        </w:rPr>
        <w:t xml:space="preserve"> </w:t>
      </w:r>
      <w:r w:rsidRPr="74BE1108" w:rsidR="5605A09B">
        <w:rPr>
          <w:sz w:val="24"/>
          <w:szCs w:val="24"/>
        </w:rPr>
        <w:t>The LOI states that the Bethe-</w:t>
      </w:r>
      <w:proofErr w:type="spellStart"/>
      <w:r w:rsidRPr="74BE1108" w:rsidR="5605A09B">
        <w:rPr>
          <w:sz w:val="24"/>
          <w:szCs w:val="24"/>
        </w:rPr>
        <w:t>Heitler</w:t>
      </w:r>
      <w:proofErr w:type="spellEnd"/>
      <w:r w:rsidRPr="74BE1108" w:rsidR="5605A09B">
        <w:rPr>
          <w:sz w:val="24"/>
          <w:szCs w:val="24"/>
        </w:rPr>
        <w:t xml:space="preserve"> process cannot be distinguished from the J/ψ production since the electron</w:t>
      </w:r>
      <w:r w:rsidRPr="74BE1108" w:rsidR="5E49E678">
        <w:rPr>
          <w:sz w:val="24"/>
          <w:szCs w:val="24"/>
        </w:rPr>
        <w:t>-</w:t>
      </w:r>
      <w:r w:rsidRPr="74BE1108" w:rsidR="5605A09B">
        <w:rPr>
          <w:sz w:val="24"/>
          <w:szCs w:val="24"/>
        </w:rPr>
        <w:t>positron pair</w:t>
      </w:r>
      <w:r w:rsidRPr="74BE1108" w:rsidR="6FC403C2">
        <w:rPr>
          <w:sz w:val="24"/>
          <w:szCs w:val="24"/>
        </w:rPr>
        <w:t xml:space="preserve"> </w:t>
      </w:r>
      <w:r w:rsidRPr="74BE1108" w:rsidR="2C5E75A8">
        <w:rPr>
          <w:sz w:val="24"/>
          <w:szCs w:val="24"/>
        </w:rPr>
        <w:t xml:space="preserve">can </w:t>
      </w:r>
      <w:r w:rsidRPr="74BE1108" w:rsidR="6FC403C2">
        <w:rPr>
          <w:sz w:val="24"/>
          <w:szCs w:val="24"/>
        </w:rPr>
        <w:t xml:space="preserve">have the same invariant mass. Is there not another way to distinguish between the BH </w:t>
      </w:r>
      <w:r w:rsidRPr="74BE1108" w:rsidR="3EEAF24F">
        <w:rPr>
          <w:sz w:val="24"/>
          <w:szCs w:val="24"/>
        </w:rPr>
        <w:t>electron-positron pair and the J/ψ electron-positron decay pair</w:t>
      </w:r>
      <w:r w:rsidRPr="74BE1108" w:rsidR="2E6A9CC8">
        <w:rPr>
          <w:sz w:val="24"/>
          <w:szCs w:val="24"/>
        </w:rPr>
        <w:t>,</w:t>
      </w:r>
      <w:r w:rsidRPr="74BE1108" w:rsidR="3EEAF24F">
        <w:rPr>
          <w:sz w:val="24"/>
          <w:szCs w:val="24"/>
        </w:rPr>
        <w:t xml:space="preserve"> such as the angle between the electron and positron or the relative timing between the proton detection and the detection of the electron-positron pair?</w:t>
      </w:r>
      <w:r w:rsidRPr="74BE1108" w:rsidR="3F84D053">
        <w:rPr>
          <w:sz w:val="24"/>
          <w:szCs w:val="24"/>
        </w:rPr>
        <w:t xml:space="preserve"> Simulations should reveal if these events can be distinguished </w:t>
      </w:r>
      <w:r w:rsidRPr="74BE1108" w:rsidR="4D7004C9">
        <w:rPr>
          <w:sz w:val="24"/>
          <w:szCs w:val="24"/>
        </w:rPr>
        <w:t>with</w:t>
      </w:r>
      <w:r w:rsidRPr="74BE1108" w:rsidR="3F84D053">
        <w:rPr>
          <w:sz w:val="24"/>
          <w:szCs w:val="24"/>
        </w:rPr>
        <w:t xml:space="preserve"> data analysis.</w:t>
      </w:r>
    </w:p>
    <w:p w:rsidR="57862996" w:rsidP="02999AF6" w:rsidRDefault="57862996" w14:paraId="245EFBC3" w14:textId="5C39C171">
      <w:pPr>
        <w:pStyle w:val="Normal"/>
        <w:numPr>
          <w:ilvl w:val="0"/>
          <w:numId w:val="4"/>
        </w:numPr>
        <w:jc w:val="both"/>
        <w:rPr>
          <w:color w:val="00000A"/>
          <w:sz w:val="24"/>
          <w:szCs w:val="24"/>
        </w:rPr>
      </w:pPr>
      <w:r w:rsidRPr="74BE1108" w:rsidR="57862996">
        <w:rPr>
          <w:sz w:val="24"/>
          <w:szCs w:val="24"/>
        </w:rPr>
        <w:t xml:space="preserve">The LOI does not address whether the beam on the target is planned to be rastered. This should be addressed in the full proposal. </w:t>
      </w:r>
    </w:p>
    <w:sectPr w:rsidRPr="000D7324" w:rsidR="00C049B9">
      <w:pgSz w:w="12240" w:h="15840" w:orient="portrait"/>
      <w:pgMar w:top="1440" w:right="1440" w:bottom="907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Mincho">
    <w:altName w:val="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33F03ABF"/>
    <w:multiLevelType w:val="multilevel"/>
    <w:tmpl w:val="EB361D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6F84A92"/>
    <w:multiLevelType w:val="hybridMultilevel"/>
    <w:tmpl w:val="3454DFE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BE33EF"/>
    <w:multiLevelType w:val="multilevel"/>
    <w:tmpl w:val="138A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val="bestFit" w:percent="161"/>
  <w:embedSystemFont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53"/>
    <w:rsid w:val="00004089"/>
    <w:rsid w:val="0002012B"/>
    <w:rsid w:val="00053B37"/>
    <w:rsid w:val="00074601"/>
    <w:rsid w:val="00086D71"/>
    <w:rsid w:val="000D7324"/>
    <w:rsid w:val="00101978"/>
    <w:rsid w:val="001251BC"/>
    <w:rsid w:val="00135341"/>
    <w:rsid w:val="00140B23"/>
    <w:rsid w:val="001B7BF0"/>
    <w:rsid w:val="001E2EDC"/>
    <w:rsid w:val="00277AB9"/>
    <w:rsid w:val="002A3DA6"/>
    <w:rsid w:val="002B6C29"/>
    <w:rsid w:val="002D5EB7"/>
    <w:rsid w:val="002E6820"/>
    <w:rsid w:val="00320B23"/>
    <w:rsid w:val="003702FA"/>
    <w:rsid w:val="003D5A9E"/>
    <w:rsid w:val="0044580F"/>
    <w:rsid w:val="0044622E"/>
    <w:rsid w:val="00457E0A"/>
    <w:rsid w:val="004809E3"/>
    <w:rsid w:val="004C4889"/>
    <w:rsid w:val="005326AB"/>
    <w:rsid w:val="005F3F51"/>
    <w:rsid w:val="006039E6"/>
    <w:rsid w:val="0062B3C1"/>
    <w:rsid w:val="00635DC9"/>
    <w:rsid w:val="00676530"/>
    <w:rsid w:val="00681F6A"/>
    <w:rsid w:val="00700A22"/>
    <w:rsid w:val="007025EA"/>
    <w:rsid w:val="0077080A"/>
    <w:rsid w:val="00777890"/>
    <w:rsid w:val="007B1C5E"/>
    <w:rsid w:val="007C66D3"/>
    <w:rsid w:val="00812DF4"/>
    <w:rsid w:val="00814C3F"/>
    <w:rsid w:val="00816EE9"/>
    <w:rsid w:val="00845D8D"/>
    <w:rsid w:val="008B7553"/>
    <w:rsid w:val="00995E2D"/>
    <w:rsid w:val="00A30D9A"/>
    <w:rsid w:val="00A75517"/>
    <w:rsid w:val="00BB0DA1"/>
    <w:rsid w:val="00C049B9"/>
    <w:rsid w:val="00C34BF9"/>
    <w:rsid w:val="00D160D2"/>
    <w:rsid w:val="00D5DF5D"/>
    <w:rsid w:val="00D921C8"/>
    <w:rsid w:val="00DE356F"/>
    <w:rsid w:val="00DE566D"/>
    <w:rsid w:val="00E53649"/>
    <w:rsid w:val="00EE5EFF"/>
    <w:rsid w:val="00F06828"/>
    <w:rsid w:val="00F32DD6"/>
    <w:rsid w:val="00F70E84"/>
    <w:rsid w:val="00F931C1"/>
    <w:rsid w:val="011FA951"/>
    <w:rsid w:val="015630C9"/>
    <w:rsid w:val="018DE568"/>
    <w:rsid w:val="02999AF6"/>
    <w:rsid w:val="02C7D742"/>
    <w:rsid w:val="03F7185A"/>
    <w:rsid w:val="043B5727"/>
    <w:rsid w:val="0495D622"/>
    <w:rsid w:val="0501C4BD"/>
    <w:rsid w:val="05664922"/>
    <w:rsid w:val="05D195F1"/>
    <w:rsid w:val="06003217"/>
    <w:rsid w:val="0686A35B"/>
    <w:rsid w:val="073C1E52"/>
    <w:rsid w:val="074B5A0A"/>
    <w:rsid w:val="083DB51A"/>
    <w:rsid w:val="08646E52"/>
    <w:rsid w:val="0883722E"/>
    <w:rsid w:val="088E7376"/>
    <w:rsid w:val="09205BDA"/>
    <w:rsid w:val="09C95630"/>
    <w:rsid w:val="09DA59BC"/>
    <w:rsid w:val="0AE94804"/>
    <w:rsid w:val="0B249D17"/>
    <w:rsid w:val="0B61B231"/>
    <w:rsid w:val="0C707AF1"/>
    <w:rsid w:val="0CFB7B9F"/>
    <w:rsid w:val="0D32EACA"/>
    <w:rsid w:val="0DC7AD7C"/>
    <w:rsid w:val="0E06C1D1"/>
    <w:rsid w:val="0E88A95D"/>
    <w:rsid w:val="0EA8F181"/>
    <w:rsid w:val="0EF1BED4"/>
    <w:rsid w:val="0F057A03"/>
    <w:rsid w:val="0F313985"/>
    <w:rsid w:val="0FA73C6C"/>
    <w:rsid w:val="108C06DA"/>
    <w:rsid w:val="10CD05F0"/>
    <w:rsid w:val="10FB20DC"/>
    <w:rsid w:val="115E166C"/>
    <w:rsid w:val="128EAF1A"/>
    <w:rsid w:val="13EB20C8"/>
    <w:rsid w:val="13EDE357"/>
    <w:rsid w:val="143DF055"/>
    <w:rsid w:val="159F437C"/>
    <w:rsid w:val="15B0B792"/>
    <w:rsid w:val="16329058"/>
    <w:rsid w:val="1633BA83"/>
    <w:rsid w:val="166B8911"/>
    <w:rsid w:val="16E9851E"/>
    <w:rsid w:val="17DB67A9"/>
    <w:rsid w:val="17E548C7"/>
    <w:rsid w:val="17FDC9BF"/>
    <w:rsid w:val="18832696"/>
    <w:rsid w:val="19473E37"/>
    <w:rsid w:val="19F479F2"/>
    <w:rsid w:val="1A086C5C"/>
    <w:rsid w:val="1A2CBFBD"/>
    <w:rsid w:val="1A372F27"/>
    <w:rsid w:val="1A5AD488"/>
    <w:rsid w:val="1AE8BC6C"/>
    <w:rsid w:val="1B1B5C91"/>
    <w:rsid w:val="1D754CDA"/>
    <w:rsid w:val="1D86B45A"/>
    <w:rsid w:val="1EE99B79"/>
    <w:rsid w:val="1EEEB20C"/>
    <w:rsid w:val="2025B0BD"/>
    <w:rsid w:val="2076CCE6"/>
    <w:rsid w:val="211F11CE"/>
    <w:rsid w:val="212A7D08"/>
    <w:rsid w:val="217B7990"/>
    <w:rsid w:val="226C326B"/>
    <w:rsid w:val="22C1A796"/>
    <w:rsid w:val="236CFEE0"/>
    <w:rsid w:val="23F15B66"/>
    <w:rsid w:val="240E161F"/>
    <w:rsid w:val="242AFCAD"/>
    <w:rsid w:val="246A31AC"/>
    <w:rsid w:val="24E0AB93"/>
    <w:rsid w:val="25495BEC"/>
    <w:rsid w:val="25DC7AC0"/>
    <w:rsid w:val="260ABC62"/>
    <w:rsid w:val="27A518A0"/>
    <w:rsid w:val="27B82528"/>
    <w:rsid w:val="27BB096C"/>
    <w:rsid w:val="28B472F7"/>
    <w:rsid w:val="292215F2"/>
    <w:rsid w:val="2AE304C6"/>
    <w:rsid w:val="2C419D34"/>
    <w:rsid w:val="2C5E75A8"/>
    <w:rsid w:val="2CB8F5AD"/>
    <w:rsid w:val="2CD672B4"/>
    <w:rsid w:val="2E6A9CC8"/>
    <w:rsid w:val="2E90EAE9"/>
    <w:rsid w:val="2F0F4BF8"/>
    <w:rsid w:val="2F52A98B"/>
    <w:rsid w:val="2F553B2C"/>
    <w:rsid w:val="30E338E4"/>
    <w:rsid w:val="313E0058"/>
    <w:rsid w:val="317DC425"/>
    <w:rsid w:val="328EE40B"/>
    <w:rsid w:val="3294BBC9"/>
    <w:rsid w:val="32AE3319"/>
    <w:rsid w:val="3337CD39"/>
    <w:rsid w:val="3385082D"/>
    <w:rsid w:val="33D661D7"/>
    <w:rsid w:val="33D847BB"/>
    <w:rsid w:val="355C4D11"/>
    <w:rsid w:val="35B145D3"/>
    <w:rsid w:val="3630568C"/>
    <w:rsid w:val="3639B96E"/>
    <w:rsid w:val="364FCEA8"/>
    <w:rsid w:val="36993DA4"/>
    <w:rsid w:val="36B9579F"/>
    <w:rsid w:val="3790DEC0"/>
    <w:rsid w:val="38AC3426"/>
    <w:rsid w:val="38E13382"/>
    <w:rsid w:val="395D1918"/>
    <w:rsid w:val="39A25C28"/>
    <w:rsid w:val="3A3BF688"/>
    <w:rsid w:val="3A93C7A2"/>
    <w:rsid w:val="3B822F66"/>
    <w:rsid w:val="3C03512A"/>
    <w:rsid w:val="3C254A01"/>
    <w:rsid w:val="3CB51139"/>
    <w:rsid w:val="3CEA2CC0"/>
    <w:rsid w:val="3D0AF2A1"/>
    <w:rsid w:val="3D1DF478"/>
    <w:rsid w:val="3D477F17"/>
    <w:rsid w:val="3D4934F8"/>
    <w:rsid w:val="3E3ADA15"/>
    <w:rsid w:val="3EEAF24F"/>
    <w:rsid w:val="3F14146E"/>
    <w:rsid w:val="3F4CC2D1"/>
    <w:rsid w:val="3F5B64C4"/>
    <w:rsid w:val="3F84D053"/>
    <w:rsid w:val="402E580A"/>
    <w:rsid w:val="41D1CB15"/>
    <w:rsid w:val="4292D5C3"/>
    <w:rsid w:val="42A4B104"/>
    <w:rsid w:val="42F8ED5A"/>
    <w:rsid w:val="42FB6770"/>
    <w:rsid w:val="437A0950"/>
    <w:rsid w:val="43B70B0A"/>
    <w:rsid w:val="43B8B3E5"/>
    <w:rsid w:val="44154C34"/>
    <w:rsid w:val="4429DDD8"/>
    <w:rsid w:val="451788E2"/>
    <w:rsid w:val="454D0C7F"/>
    <w:rsid w:val="457427A3"/>
    <w:rsid w:val="45F276C6"/>
    <w:rsid w:val="474A36A9"/>
    <w:rsid w:val="47F82935"/>
    <w:rsid w:val="48550D9A"/>
    <w:rsid w:val="487EE924"/>
    <w:rsid w:val="48C50FB6"/>
    <w:rsid w:val="4984FBBA"/>
    <w:rsid w:val="49B12DD9"/>
    <w:rsid w:val="49BDFC83"/>
    <w:rsid w:val="49D76108"/>
    <w:rsid w:val="49F4F4AA"/>
    <w:rsid w:val="4A3B85B4"/>
    <w:rsid w:val="4AA317C1"/>
    <w:rsid w:val="4B72BBAA"/>
    <w:rsid w:val="4B8E0BB4"/>
    <w:rsid w:val="4B9F50AB"/>
    <w:rsid w:val="4C026093"/>
    <w:rsid w:val="4CF73D8C"/>
    <w:rsid w:val="4D7004C9"/>
    <w:rsid w:val="4E934F30"/>
    <w:rsid w:val="4F243B52"/>
    <w:rsid w:val="4F96AF84"/>
    <w:rsid w:val="502A721E"/>
    <w:rsid w:val="503E82ED"/>
    <w:rsid w:val="51686AB3"/>
    <w:rsid w:val="525EB237"/>
    <w:rsid w:val="5296EA18"/>
    <w:rsid w:val="52B32A41"/>
    <w:rsid w:val="53E49283"/>
    <w:rsid w:val="53E57159"/>
    <w:rsid w:val="54265591"/>
    <w:rsid w:val="544BBCFB"/>
    <w:rsid w:val="54632A58"/>
    <w:rsid w:val="552818BA"/>
    <w:rsid w:val="55CF3DEB"/>
    <w:rsid w:val="5605A09B"/>
    <w:rsid w:val="566236E2"/>
    <w:rsid w:val="569B2336"/>
    <w:rsid w:val="576B9B57"/>
    <w:rsid w:val="57862996"/>
    <w:rsid w:val="57869835"/>
    <w:rsid w:val="587ABDF4"/>
    <w:rsid w:val="59428307"/>
    <w:rsid w:val="5A12AB1B"/>
    <w:rsid w:val="5A2C7A3B"/>
    <w:rsid w:val="5D1CC8D2"/>
    <w:rsid w:val="5D2D5242"/>
    <w:rsid w:val="5D4ACB1F"/>
    <w:rsid w:val="5D791945"/>
    <w:rsid w:val="5DA3153D"/>
    <w:rsid w:val="5E207A5C"/>
    <w:rsid w:val="5E49E678"/>
    <w:rsid w:val="5E94A627"/>
    <w:rsid w:val="5F1E302A"/>
    <w:rsid w:val="5F7A22F2"/>
    <w:rsid w:val="5F91AF21"/>
    <w:rsid w:val="600EB033"/>
    <w:rsid w:val="6016A553"/>
    <w:rsid w:val="60617FCE"/>
    <w:rsid w:val="6083591C"/>
    <w:rsid w:val="60AFA550"/>
    <w:rsid w:val="610E5C6B"/>
    <w:rsid w:val="616CDB40"/>
    <w:rsid w:val="623372E5"/>
    <w:rsid w:val="623C7F92"/>
    <w:rsid w:val="6297BF99"/>
    <w:rsid w:val="6322238C"/>
    <w:rsid w:val="6356B13D"/>
    <w:rsid w:val="63B8DF35"/>
    <w:rsid w:val="6413A7FF"/>
    <w:rsid w:val="64661786"/>
    <w:rsid w:val="65519260"/>
    <w:rsid w:val="65AF04FF"/>
    <w:rsid w:val="660D1BF8"/>
    <w:rsid w:val="66579CAF"/>
    <w:rsid w:val="66750986"/>
    <w:rsid w:val="66CB5F54"/>
    <w:rsid w:val="670E14C4"/>
    <w:rsid w:val="6734D896"/>
    <w:rsid w:val="6750A37E"/>
    <w:rsid w:val="67C9EAFD"/>
    <w:rsid w:val="67D04E7A"/>
    <w:rsid w:val="68228E70"/>
    <w:rsid w:val="68BADBD2"/>
    <w:rsid w:val="68BD6E42"/>
    <w:rsid w:val="696BEDB3"/>
    <w:rsid w:val="69970E64"/>
    <w:rsid w:val="6A52CAC2"/>
    <w:rsid w:val="6A780F54"/>
    <w:rsid w:val="6ADFC0E8"/>
    <w:rsid w:val="6B9523FA"/>
    <w:rsid w:val="6BD8EA3A"/>
    <w:rsid w:val="6D6BAB4D"/>
    <w:rsid w:val="6E0F1C1B"/>
    <w:rsid w:val="6E39B822"/>
    <w:rsid w:val="6E8F87E3"/>
    <w:rsid w:val="6EBA86E9"/>
    <w:rsid w:val="6F7477D8"/>
    <w:rsid w:val="6FC403C2"/>
    <w:rsid w:val="708443C4"/>
    <w:rsid w:val="70C1A36F"/>
    <w:rsid w:val="70DC56A5"/>
    <w:rsid w:val="7197693B"/>
    <w:rsid w:val="72B778FF"/>
    <w:rsid w:val="72E24C2D"/>
    <w:rsid w:val="7391631B"/>
    <w:rsid w:val="73E6040A"/>
    <w:rsid w:val="73F5C216"/>
    <w:rsid w:val="7405AE2B"/>
    <w:rsid w:val="7407A1F6"/>
    <w:rsid w:val="744FB6DE"/>
    <w:rsid w:val="74BE1108"/>
    <w:rsid w:val="757AD74A"/>
    <w:rsid w:val="75AA4AAD"/>
    <w:rsid w:val="75F411F2"/>
    <w:rsid w:val="75F4C498"/>
    <w:rsid w:val="7686C404"/>
    <w:rsid w:val="76CDFF8B"/>
    <w:rsid w:val="7714B34F"/>
    <w:rsid w:val="77AE8439"/>
    <w:rsid w:val="787EFDD6"/>
    <w:rsid w:val="78EE8CCC"/>
    <w:rsid w:val="7ACB7FEA"/>
    <w:rsid w:val="7C153E3C"/>
    <w:rsid w:val="7C90E854"/>
    <w:rsid w:val="7DFE8E4C"/>
    <w:rsid w:val="7E4613BE"/>
    <w:rsid w:val="7EA09034"/>
    <w:rsid w:val="7F2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2D13"/>
  <w15:docId w15:val="{449EB41C-C9A5-4B90-A7ED-C12A2E77D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pPr>
      <w:suppressAutoHyphens/>
      <w:spacing w:after="200"/>
    </w:pPr>
    <w:rPr>
      <w:rFonts w:ascii="Times New Roman" w:hAnsi="Times New Roman" w:eastAsia="Times New Roman" w:cs="Times New Roman"/>
      <w:color w:val="00000A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bsatz-Standardschriftart1" w:customStyle="1">
    <w:name w:val="Absatz-Standardschriftart1"/>
  </w:style>
  <w:style w:type="character" w:styleId="WW-Absatz-Standardschriftart" w:customStyle="1">
    <w:name w:val="WW-Absatz-Standardschriftart"/>
  </w:style>
  <w:style w:type="character" w:styleId="WW-DefaultParagraphFont" w:customStyle="1">
    <w:name w:val="WW-Default Paragraph Font"/>
  </w:style>
  <w:style w:type="character" w:styleId="HTMLPreformattedChar" w:customStyle="1">
    <w:name w:val="HTML Preformatted Char"/>
    <w:basedOn w:val="DefaultParagraphFont"/>
    <w:rPr>
      <w:rFonts w:ascii="Courier New" w:hAnsi="Courier New" w:cs="Courier New"/>
      <w:lang w:eastAsia="ar-SA"/>
    </w:rPr>
  </w:style>
  <w:style w:type="character" w:styleId="ListLabel1" w:customStyle="1">
    <w:name w:val="ListLabel 1"/>
    <w:rPr>
      <w:rFonts w:eastAsia="Times New Roman" w:cs="Times New Roman"/>
    </w:rPr>
  </w:style>
  <w:style w:type="character" w:styleId="ListLabel2" w:customStyle="1">
    <w:name w:val="ListLabel 2"/>
    <w:rPr>
      <w:b w:val="0"/>
      <w:color w:val="000000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Symbol"/>
    </w:rPr>
  </w:style>
  <w:style w:type="paragraph" w:styleId="Heading" w:customStyle="1">
    <w:name w:val="Heading"/>
    <w:basedOn w:val="Normal"/>
    <w:next w:val="TextBody"/>
    <w:pPr>
      <w:keepNext/>
      <w:widowControl w:val="0"/>
      <w:spacing w:before="240" w:after="120"/>
    </w:pPr>
    <w:rPr>
      <w:rFonts w:ascii="Nimbus Sans L" w:hAnsi="Nimbus Sans L" w:eastAsia="Mincho" w:cs="Nimbus Sans L"/>
      <w:sz w:val="28"/>
      <w:szCs w:val="28"/>
      <w:lang w:eastAsia="zh-CN" w:bidi="hi-IN"/>
    </w:rPr>
  </w:style>
  <w:style w:type="paragraph" w:styleId="TextBody" w:customStyle="1">
    <w:name w:val="Text Body"/>
    <w:basedOn w:val="Normal"/>
    <w:pPr>
      <w:widowControl w:val="0"/>
      <w:spacing w:after="120" w:line="288" w:lineRule="auto"/>
    </w:pPr>
    <w:rPr>
      <w:rFonts w:ascii="Liberation Serif" w:hAnsi="Liberation Serif" w:eastAsia="AR PL UMing HK" w:cs="Lohit Devanagari"/>
      <w:sz w:val="24"/>
      <w:szCs w:val="24"/>
      <w:lang w:eastAsia="zh-CN" w:bidi="hi-IN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pPr>
      <w:widowControl w:val="0"/>
      <w:suppressLineNumbers/>
      <w:suppressAutoHyphens/>
      <w:spacing w:before="120" w:after="120"/>
    </w:pPr>
    <w:rPr>
      <w:i/>
      <w:iCs/>
    </w:rPr>
  </w:style>
  <w:style w:type="paragraph" w:styleId="Index" w:customStyle="1">
    <w:name w:val="Index"/>
    <w:basedOn w:val="Normal"/>
    <w:pPr>
      <w:widowControl w:val="0"/>
      <w:suppressLineNumbers/>
    </w:pPr>
    <w:rPr>
      <w:rFonts w:ascii="Liberation Serif" w:hAnsi="Liberation Serif" w:eastAsia="AR PL UMing HK" w:cs="Lohit Devanagari"/>
      <w:sz w:val="24"/>
      <w:szCs w:val="24"/>
      <w:lang w:eastAsia="zh-CN" w:bidi="hi-IN"/>
    </w:rPr>
  </w:style>
  <w:style w:type="paragraph" w:styleId="Default" w:customStyle="1">
    <w:name w:val="Default"/>
    <w:pPr>
      <w:suppressAutoHyphens/>
      <w:spacing w:after="200"/>
    </w:pPr>
    <w:rPr>
      <w:rFonts w:ascii="Times New Roman" w:hAnsi="Times New Roman" w:eastAsia="Times New Roman" w:cs="Times New Roman"/>
      <w:color w:val="00000A"/>
      <w:sz w:val="24"/>
      <w:szCs w:val="24"/>
      <w:lang w:eastAsia="ar-SA"/>
    </w:rPr>
  </w:style>
  <w:style w:type="paragraph" w:styleId="HTMLPreformatted">
    <w:name w:val="HTML Preformatted"/>
    <w:basedOn w:val="Default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Default"/>
    <w:pPr>
      <w:suppressAutoHyphens w:val="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pPr>
      <w:ind w:left="720"/>
      <w:contextualSpacing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>Jefferson Lab</ap:Company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Scott Barcus</lastModifiedBy>
  <revision>21</revision>
  <dcterms:created xsi:type="dcterms:W3CDTF">2017-06-04T00:01:00.0000000Z</dcterms:created>
  <dcterms:modified xsi:type="dcterms:W3CDTF">2020-07-09T16:31:44.0663688Z</dcterms:modified>
  <category/>
</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2014-06-23T01:12:00Z</dcterms:created>
  <dc:creator>Stephen Wood</dc:creator>
  <dc:language>en-US</dc:language>
  <cp:lastModifiedBy>Ole Hansen</cp:lastModifiedBy>
  <cp:lastPrinted>2012-05-23T18:06:00Z</cp:lastPrinted>
  <dcterms:modified xsi:type="dcterms:W3CDTF">2016-06-27T14:14:56Z</dcterms:modified>
  <cp:revision>26</cp:revision>
  <dc:title>Proposal Number: </dc:title>
</cp:coreProperties>
</file>