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5A1" w:rsidRDefault="007E65A1" w:rsidP="00330BEA">
      <w:pPr>
        <w:ind w:left="720" w:hanging="360"/>
      </w:pPr>
      <w:r>
        <w:t xml:space="preserve">Items perhaps not </w:t>
      </w:r>
      <w:r w:rsidR="00A704E2">
        <w:t>directly covered in talks</w:t>
      </w:r>
      <w:r w:rsidR="00930B66">
        <w:t>, need more attention than planned:</w:t>
      </w:r>
    </w:p>
    <w:p w:rsidR="00353BC9" w:rsidRDefault="00353BC9" w:rsidP="00330BEA">
      <w:pPr>
        <w:ind w:left="720" w:hanging="360"/>
      </w:pPr>
    </w:p>
    <w:p w:rsidR="00353BC9" w:rsidRPr="00353BC9" w:rsidRDefault="00353BC9" w:rsidP="00330BEA">
      <w:pPr>
        <w:ind w:left="720" w:hanging="360"/>
        <w:rPr>
          <w:i/>
        </w:rPr>
      </w:pPr>
      <w:r w:rsidRPr="00353BC9">
        <w:rPr>
          <w:i/>
        </w:rPr>
        <w:t>In no particular order</w:t>
      </w:r>
    </w:p>
    <w:p w:rsidR="007E65A1" w:rsidRDefault="007E65A1" w:rsidP="00330BEA">
      <w:pPr>
        <w:ind w:left="720" w:hanging="360"/>
      </w:pPr>
    </w:p>
    <w:p w:rsidR="00406E7F" w:rsidRDefault="001934F0" w:rsidP="00330BEA">
      <w:pPr>
        <w:pStyle w:val="ListParagraph"/>
        <w:numPr>
          <w:ilvl w:val="0"/>
          <w:numId w:val="1"/>
        </w:numPr>
      </w:pPr>
      <w:r>
        <w:t xml:space="preserve">All </w:t>
      </w:r>
      <w:r w:rsidR="00330BEA">
        <w:t xml:space="preserve">SBS </w:t>
      </w:r>
      <w:r>
        <w:t xml:space="preserve">experiments should consider implications of lower (10.6 GeV) </w:t>
      </w:r>
      <w:r w:rsidR="00330BEA">
        <w:t xml:space="preserve">maximum </w:t>
      </w:r>
      <w:r>
        <w:t xml:space="preserve">beam energy – </w:t>
      </w:r>
      <w:r w:rsidR="00330BEA">
        <w:t>including</w:t>
      </w:r>
      <w:r>
        <w:t xml:space="preserve"> for lower pass calibrations. Please send any associated configuration changes by the end of August 2019.</w:t>
      </w:r>
    </w:p>
    <w:p w:rsidR="00303E60" w:rsidRDefault="00F5435B" w:rsidP="00F5435B">
      <w:pPr>
        <w:pStyle w:val="ListParagraph"/>
        <w:numPr>
          <w:ilvl w:val="1"/>
          <w:numId w:val="1"/>
        </w:numPr>
      </w:pPr>
      <w:r>
        <w:t>Also</w:t>
      </w:r>
      <w:r w:rsidR="00303E60">
        <w:t xml:space="preserve"> don’t assume high precision on spectrometer angle positioning (can know </w:t>
      </w:r>
      <w:r>
        <w:t xml:space="preserve">installed </w:t>
      </w:r>
      <w:r w:rsidR="00303E60">
        <w:t>position</w:t>
      </w:r>
      <w:r>
        <w:t xml:space="preserve"> well</w:t>
      </w:r>
      <w:r w:rsidR="00303E60">
        <w:t>, but movement to a particular position will be difficult).</w:t>
      </w:r>
    </w:p>
    <w:p w:rsidR="00315258" w:rsidRDefault="00315258" w:rsidP="00F5435B">
      <w:pPr>
        <w:pStyle w:val="ListParagraph"/>
        <w:numPr>
          <w:ilvl w:val="1"/>
          <w:numId w:val="1"/>
        </w:numPr>
      </w:pPr>
      <w:r>
        <w:t>What is cutoff where we need to change layouts?</w:t>
      </w:r>
    </w:p>
    <w:p w:rsidR="0027697C" w:rsidRDefault="0027697C" w:rsidP="00F5435B">
      <w:pPr>
        <w:pStyle w:val="ListParagraph"/>
        <w:numPr>
          <w:ilvl w:val="0"/>
          <w:numId w:val="1"/>
        </w:numPr>
      </w:pPr>
      <w:r>
        <w:t>Configuration changes will be a major issue</w:t>
      </w:r>
      <w:r w:rsidR="00C11C07">
        <w:t xml:space="preserve">… this is not </w:t>
      </w:r>
      <w:r w:rsidR="00091047">
        <w:t xml:space="preserve">accounted for </w:t>
      </w:r>
      <w:r w:rsidR="00C11C07">
        <w:t xml:space="preserve">in the current PAC approval days. </w:t>
      </w:r>
      <w:r w:rsidR="00F5435B">
        <w:t>Collaboration should develop a run plan including all (de)installations – due to me by September 1</w:t>
      </w:r>
    </w:p>
    <w:p w:rsidR="00805BC3" w:rsidRDefault="00805BC3" w:rsidP="00805BC3">
      <w:pPr>
        <w:pStyle w:val="ListParagraph"/>
        <w:numPr>
          <w:ilvl w:val="1"/>
          <w:numId w:val="1"/>
        </w:numPr>
      </w:pPr>
      <w:r>
        <w:t>Consult with Jessie also for times, take cable moves into account,…</w:t>
      </w:r>
      <w:r w:rsidR="00615893">
        <w:t xml:space="preserve"> must be realistic</w:t>
      </w:r>
    </w:p>
    <w:p w:rsidR="00006287" w:rsidRDefault="00F5435B" w:rsidP="00006287">
      <w:pPr>
        <w:pStyle w:val="ListParagraph"/>
        <w:numPr>
          <w:ilvl w:val="1"/>
          <w:numId w:val="1"/>
        </w:numPr>
      </w:pPr>
      <w:r>
        <w:t xml:space="preserve">Note that </w:t>
      </w:r>
      <w:proofErr w:type="spellStart"/>
      <w:r>
        <w:t>RadCon</w:t>
      </w:r>
      <w:proofErr w:type="spellEnd"/>
      <w:r>
        <w:t xml:space="preserve"> estimating ~a month before anyone can work around/remove anything from the pivot</w:t>
      </w:r>
    </w:p>
    <w:p w:rsidR="00006287" w:rsidRDefault="00006287" w:rsidP="0000628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Need backup plan in case </w:t>
      </w:r>
      <w:proofErr w:type="spellStart"/>
      <w:r>
        <w:rPr>
          <w:color w:val="000000" w:themeColor="text1"/>
        </w:rPr>
        <w:t>RadCon</w:t>
      </w:r>
      <w:proofErr w:type="spellEnd"/>
      <w:r>
        <w:rPr>
          <w:color w:val="000000" w:themeColor="text1"/>
        </w:rPr>
        <w:t xml:space="preserve"> won’t let Hall A team modify the existing beamline</w:t>
      </w:r>
    </w:p>
    <w:p w:rsidR="00615893" w:rsidRPr="00006287" w:rsidRDefault="00327A7A" w:rsidP="0000628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spellStart"/>
      <w:r>
        <w:rPr>
          <w:color w:val="000000" w:themeColor="text1"/>
        </w:rPr>
        <w:t>GMn</w:t>
      </w:r>
      <w:proofErr w:type="spellEnd"/>
      <w:r>
        <w:rPr>
          <w:color w:val="000000" w:themeColor="text1"/>
        </w:rPr>
        <w:t xml:space="preserve"> t</w:t>
      </w:r>
      <w:r w:rsidR="00615893">
        <w:rPr>
          <w:color w:val="000000" w:themeColor="text1"/>
        </w:rPr>
        <w:t>hink 100 days total (guessing 2/1/19 – early May 2019)</w:t>
      </w:r>
      <w:r w:rsidR="00EC2E59">
        <w:rPr>
          <w:color w:val="000000" w:themeColor="text1"/>
        </w:rPr>
        <w:t xml:space="preserve"> for ALL (reconfigurations, data taking, </w:t>
      </w:r>
      <w:proofErr w:type="spellStart"/>
      <w:r w:rsidR="00EC2E59">
        <w:rPr>
          <w:color w:val="000000" w:themeColor="text1"/>
        </w:rPr>
        <w:t>GEn</w:t>
      </w:r>
      <w:proofErr w:type="spellEnd"/>
      <w:r w:rsidR="00EC2E59">
        <w:rPr>
          <w:color w:val="000000" w:themeColor="text1"/>
        </w:rPr>
        <w:t xml:space="preserve">-RP, </w:t>
      </w:r>
      <w:proofErr w:type="spellStart"/>
      <w:r w:rsidR="00EC2E59">
        <w:rPr>
          <w:color w:val="000000" w:themeColor="text1"/>
        </w:rPr>
        <w:t>RadCon</w:t>
      </w:r>
      <w:proofErr w:type="spellEnd"/>
      <w:r w:rsidR="00EC2E59">
        <w:rPr>
          <w:color w:val="000000" w:themeColor="text1"/>
        </w:rPr>
        <w:t xml:space="preserve"> waits,…)</w:t>
      </w:r>
    </w:p>
    <w:p w:rsidR="000C46FE" w:rsidRDefault="004E6BAB" w:rsidP="00B960AC">
      <w:pPr>
        <w:pStyle w:val="ListParagraph"/>
        <w:numPr>
          <w:ilvl w:val="0"/>
          <w:numId w:val="1"/>
        </w:numPr>
      </w:pPr>
      <w:r>
        <w:t xml:space="preserve">SBS needs electronics to be in similar status as </w:t>
      </w:r>
      <w:proofErr w:type="spellStart"/>
      <w:r>
        <w:t>BigBite</w:t>
      </w:r>
      <w:proofErr w:type="spellEnd"/>
      <w:r>
        <w:t xml:space="preserve"> (electronics hut layout, etc..)</w:t>
      </w:r>
    </w:p>
    <w:p w:rsidR="00655710" w:rsidRPr="00655710" w:rsidRDefault="00655710" w:rsidP="00655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Beam steering not </w:t>
      </w:r>
      <w:r w:rsidRPr="00655710">
        <w:rPr>
          <w:color w:val="000000" w:themeColor="text1"/>
        </w:rPr>
        <w:t xml:space="preserve">discussed this time </w:t>
      </w:r>
      <w:r w:rsidR="00A704E2">
        <w:rPr>
          <w:color w:val="000000" w:themeColor="text1"/>
        </w:rPr>
        <w:t>(was in 2018)</w:t>
      </w:r>
    </w:p>
    <w:p w:rsidR="00655710" w:rsidRDefault="00655710" w:rsidP="0065571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55710">
        <w:rPr>
          <w:color w:val="000000" w:themeColor="text1"/>
        </w:rPr>
        <w:t>write up a procedure with accelerator for beam steering tests (Yves/Doug)</w:t>
      </w:r>
    </w:p>
    <w:p w:rsidR="002E356F" w:rsidRPr="002E356F" w:rsidRDefault="002E356F" w:rsidP="002E356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develop backup plan if steering doesn’t work as expected</w:t>
      </w:r>
    </w:p>
    <w:p w:rsidR="00655710" w:rsidRPr="00655710" w:rsidRDefault="00655710" w:rsidP="0065571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55710">
        <w:rPr>
          <w:color w:val="000000" w:themeColor="text1"/>
        </w:rPr>
        <w:t xml:space="preserve">correctors into accelerator software, what interlocks does Yves want? </w:t>
      </w:r>
    </w:p>
    <w:p w:rsidR="00655710" w:rsidRDefault="00655710" w:rsidP="0065571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55710">
        <w:rPr>
          <w:color w:val="000000" w:themeColor="text1"/>
        </w:rPr>
        <w:t>work with Robin to understand interplay of three magnets</w:t>
      </w:r>
    </w:p>
    <w:p w:rsidR="00655710" w:rsidRDefault="00655710" w:rsidP="00365E6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move</w:t>
      </w:r>
      <w:r w:rsidRPr="00655710">
        <w:rPr>
          <w:color w:val="000000" w:themeColor="text1"/>
        </w:rPr>
        <w:t xml:space="preserve"> DAQ for beamline out of HRS – check if in right or left arm?</w:t>
      </w:r>
    </w:p>
    <w:p w:rsidR="001516F1" w:rsidRDefault="00365E69" w:rsidP="001516F1">
      <w:pPr>
        <w:pStyle w:val="ListParagraph"/>
        <w:numPr>
          <w:ilvl w:val="0"/>
          <w:numId w:val="1"/>
        </w:numPr>
      </w:pPr>
      <w:r>
        <w:t>Will need documentation for everything</w:t>
      </w:r>
    </w:p>
    <w:p w:rsidR="00365E69" w:rsidRDefault="00365E69" w:rsidP="00365E69">
      <w:pPr>
        <w:pStyle w:val="ListParagraph"/>
        <w:numPr>
          <w:ilvl w:val="1"/>
          <w:numId w:val="1"/>
        </w:numPr>
      </w:pPr>
      <w:r>
        <w:t>Have to have all OSPs, etc. in place (note! There’s a signature path here!) for request to run (i.e. done by December 2019!)</w:t>
      </w:r>
    </w:p>
    <w:p w:rsidR="001516F1" w:rsidRPr="001516F1" w:rsidRDefault="001516F1" w:rsidP="00365E69">
      <w:pPr>
        <w:pStyle w:val="ListParagraph"/>
        <w:numPr>
          <w:ilvl w:val="1"/>
          <w:numId w:val="1"/>
        </w:numPr>
        <w:rPr>
          <w:i/>
        </w:rPr>
      </w:pPr>
      <w:r>
        <w:t xml:space="preserve">Use Hall A Ops manual as a guide – </w:t>
      </w:r>
      <w:r w:rsidRPr="001516F1">
        <w:rPr>
          <w:i/>
        </w:rPr>
        <w:t>substantial</w:t>
      </w:r>
      <w:r>
        <w:t>, but don’t need this much, git a nice approach</w:t>
      </w:r>
    </w:p>
    <w:p w:rsidR="00365E69" w:rsidRDefault="00365E69" w:rsidP="00365E69">
      <w:pPr>
        <w:pStyle w:val="ListParagraph"/>
        <w:numPr>
          <w:ilvl w:val="1"/>
          <w:numId w:val="1"/>
        </w:numPr>
      </w:pPr>
      <w:r>
        <w:t>Suggest assign a single point-of-contact for this effort</w:t>
      </w:r>
    </w:p>
    <w:p w:rsidR="00365E69" w:rsidRDefault="00365E69" w:rsidP="00365E69">
      <w:pPr>
        <w:pStyle w:val="ListParagraph"/>
        <w:numPr>
          <w:ilvl w:val="1"/>
          <w:numId w:val="1"/>
        </w:numPr>
      </w:pPr>
      <w:r>
        <w:t>Consider NIM article?</w:t>
      </w:r>
    </w:p>
    <w:p w:rsidR="005C28DF" w:rsidRPr="005C28DF" w:rsidRDefault="005C28DF" w:rsidP="005C28DF">
      <w:pPr>
        <w:pStyle w:val="ListParagraph"/>
        <w:numPr>
          <w:ilvl w:val="0"/>
          <w:numId w:val="1"/>
        </w:numPr>
        <w:rPr>
          <w:i/>
          <w:color w:val="000000" w:themeColor="text1"/>
          <w:u w:val="single"/>
        </w:rPr>
      </w:pPr>
      <w:r w:rsidRPr="005C28DF">
        <w:rPr>
          <w:color w:val="000000" w:themeColor="text1"/>
        </w:rPr>
        <w:t xml:space="preserve">Subsystem groups should give information to software group regarding requested capabilities and features – document </w:t>
      </w:r>
      <w:r w:rsidRPr="001F76B6">
        <w:rPr>
          <w:color w:val="000000" w:themeColor="text1"/>
        </w:rPr>
        <w:t>requested (see his slide)</w:t>
      </w:r>
      <w:r w:rsidRPr="005C28DF">
        <w:rPr>
          <w:color w:val="000000" w:themeColor="text1"/>
        </w:rPr>
        <w:t xml:space="preserve"> for which Andrew didn’t give a date, but I think </w:t>
      </w:r>
      <w:r w:rsidRPr="005C28DF">
        <w:rPr>
          <w:i/>
          <w:color w:val="000000" w:themeColor="text1"/>
          <w:u w:val="single"/>
        </w:rPr>
        <w:t>before end of 2019 at the latest</w:t>
      </w:r>
    </w:p>
    <w:p w:rsidR="001F76B6" w:rsidRDefault="001F76B6" w:rsidP="001F76B6">
      <w:pPr>
        <w:pStyle w:val="ListParagraph"/>
        <w:numPr>
          <w:ilvl w:val="1"/>
          <w:numId w:val="1"/>
        </w:numPr>
      </w:pPr>
      <w:r>
        <w:t xml:space="preserve">Online </w:t>
      </w:r>
      <w:proofErr w:type="spellStart"/>
      <w:r>
        <w:t>histos</w:t>
      </w:r>
      <w:proofErr w:type="spellEnd"/>
      <w:r>
        <w:t>,….</w:t>
      </w:r>
    </w:p>
    <w:p w:rsidR="005C28DF" w:rsidRDefault="001F76B6" w:rsidP="00365E69">
      <w:pPr>
        <w:pStyle w:val="ListParagraph"/>
        <w:numPr>
          <w:ilvl w:val="1"/>
          <w:numId w:val="1"/>
        </w:numPr>
      </w:pPr>
      <w:r>
        <w:t>Think also w</w:t>
      </w:r>
      <w:r w:rsidR="005C28DF">
        <w:t>hat other detector information do you need to commission your detector?</w:t>
      </w:r>
    </w:p>
    <w:p w:rsidR="005C28DF" w:rsidRDefault="001F76B6" w:rsidP="00365E69">
      <w:pPr>
        <w:pStyle w:val="ListParagraph"/>
        <w:numPr>
          <w:ilvl w:val="1"/>
          <w:numId w:val="1"/>
        </w:numPr>
      </w:pPr>
      <w:r>
        <w:t>Any a</w:t>
      </w:r>
      <w:r w:rsidR="005C28DF">
        <w:t>ncillary measurements?</w:t>
      </w:r>
    </w:p>
    <w:p w:rsidR="005C28DF" w:rsidRDefault="005C28DF" w:rsidP="00365E69">
      <w:pPr>
        <w:pStyle w:val="ListParagraph"/>
        <w:numPr>
          <w:ilvl w:val="1"/>
          <w:numId w:val="1"/>
        </w:numPr>
      </w:pPr>
      <w:r>
        <w:t>Calibration?</w:t>
      </w:r>
    </w:p>
    <w:p w:rsidR="002E356F" w:rsidRDefault="006E0504" w:rsidP="002E356F">
      <w:pPr>
        <w:pStyle w:val="ListParagraph"/>
        <w:numPr>
          <w:ilvl w:val="0"/>
          <w:numId w:val="1"/>
        </w:numPr>
      </w:pPr>
      <w:r>
        <w:t>Need to get ERR response in ASAP to request scheduling</w:t>
      </w:r>
    </w:p>
    <w:p w:rsidR="006E0504" w:rsidRDefault="006E0504" w:rsidP="006E0504">
      <w:pPr>
        <w:pStyle w:val="ListParagraph"/>
        <w:numPr>
          <w:ilvl w:val="1"/>
          <w:numId w:val="1"/>
        </w:numPr>
      </w:pPr>
      <w:r>
        <w:lastRenderedPageBreak/>
        <w:t>Requires high background rate tracking be addressed</w:t>
      </w:r>
      <w:r w:rsidR="00BF548D">
        <w:t>, a lot of concerns with this</w:t>
      </w:r>
    </w:p>
    <w:p w:rsidR="006E0504" w:rsidRDefault="006E0504" w:rsidP="006E0504">
      <w:pPr>
        <w:pStyle w:val="ListParagraph"/>
        <w:numPr>
          <w:ilvl w:val="1"/>
          <w:numId w:val="1"/>
        </w:numPr>
      </w:pPr>
      <w:r>
        <w:t>Possible to see</w:t>
      </w:r>
      <w:r w:rsidR="00F0586A">
        <w:t>/include</w:t>
      </w:r>
      <w:r>
        <w:t xml:space="preserve"> PREX2 plot</w:t>
      </w:r>
      <w:r w:rsidR="00F0586A">
        <w:t>s</w:t>
      </w:r>
      <w:r>
        <w:t>?</w:t>
      </w:r>
    </w:p>
    <w:p w:rsidR="00A43503" w:rsidRDefault="00A43503" w:rsidP="00A4350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Evaluate</w:t>
      </w:r>
      <w:r>
        <w:rPr>
          <w:color w:val="000000" w:themeColor="text1"/>
        </w:rPr>
        <w:t xml:space="preserve"> data rate</w:t>
      </w:r>
      <w:r>
        <w:rPr>
          <w:color w:val="000000" w:themeColor="text1"/>
        </w:rPr>
        <w:t>s</w:t>
      </w:r>
      <w:r>
        <w:rPr>
          <w:color w:val="000000" w:themeColor="text1"/>
        </w:rPr>
        <w:t xml:space="preserve"> and storage </w:t>
      </w:r>
      <w:r>
        <w:rPr>
          <w:color w:val="000000" w:themeColor="text1"/>
        </w:rPr>
        <w:t xml:space="preserve">needs </w:t>
      </w:r>
      <w:r w:rsidRPr="00A43503">
        <w:rPr>
          <w:color w:val="000000" w:themeColor="text1"/>
        </w:rPr>
        <w:t xml:space="preserve">– </w:t>
      </w:r>
      <w:r w:rsidRPr="00A43503">
        <w:rPr>
          <w:color w:val="000000" w:themeColor="text1"/>
        </w:rPr>
        <w:t>online and offline</w:t>
      </w:r>
    </w:p>
    <w:p w:rsidR="00A43503" w:rsidRDefault="00A43503" w:rsidP="00A4350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43503">
        <w:rPr>
          <w:color w:val="000000" w:themeColor="text1"/>
        </w:rPr>
        <w:t>collaboration should determine</w:t>
      </w:r>
      <w:r w:rsidRPr="00A43503">
        <w:rPr>
          <w:color w:val="000000" w:themeColor="text1"/>
        </w:rPr>
        <w:t xml:space="preserve"> if there’s a</w:t>
      </w:r>
      <w:r>
        <w:rPr>
          <w:color w:val="000000" w:themeColor="text1"/>
        </w:rPr>
        <w:t>ny anticipated</w:t>
      </w:r>
      <w:r w:rsidRPr="00A43503">
        <w:rPr>
          <w:color w:val="000000" w:themeColor="text1"/>
        </w:rPr>
        <w:t xml:space="preserve"> need to buy more CPUs, tapes,…</w:t>
      </w:r>
    </w:p>
    <w:p w:rsidR="00D93BA1" w:rsidRPr="00A43503" w:rsidRDefault="00D93BA1" w:rsidP="00A4350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report results </w:t>
      </w:r>
      <w:bookmarkStart w:id="0" w:name="_GoBack"/>
      <w:bookmarkEnd w:id="0"/>
      <w:r>
        <w:rPr>
          <w:color w:val="000000" w:themeColor="text1"/>
        </w:rPr>
        <w:t xml:space="preserve">to A/C management </w:t>
      </w:r>
      <w:r w:rsidRPr="00D93BA1">
        <w:rPr>
          <w:i/>
          <w:color w:val="000000" w:themeColor="text1"/>
          <w:u w:val="single"/>
        </w:rPr>
        <w:t>by end of 2019</w:t>
      </w:r>
    </w:p>
    <w:p w:rsidR="00AB62B2" w:rsidRDefault="00AB62B2" w:rsidP="00AB62B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Assign collaboration an “installation coordinator” (likely not right title)?</w:t>
      </w:r>
      <w:r w:rsidR="00E90492">
        <w:rPr>
          <w:color w:val="000000" w:themeColor="text1"/>
        </w:rPr>
        <w:t xml:space="preserve"> Someone to look at experiment as a whole</w:t>
      </w:r>
    </w:p>
    <w:p w:rsidR="00AB62B2" w:rsidRDefault="00AB62B2" w:rsidP="00AB62B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Make sure no double-cou</w:t>
      </w:r>
      <w:r w:rsidR="00E90492">
        <w:rPr>
          <w:color w:val="000000" w:themeColor="text1"/>
        </w:rPr>
        <w:t>n</w:t>
      </w:r>
      <w:r>
        <w:rPr>
          <w:color w:val="000000" w:themeColor="text1"/>
        </w:rPr>
        <w:t xml:space="preserve">ting </w:t>
      </w:r>
      <w:r w:rsidR="00E90492">
        <w:rPr>
          <w:color w:val="000000" w:themeColor="text1"/>
        </w:rPr>
        <w:t>of electronics</w:t>
      </w:r>
      <w:r w:rsidR="007168D0">
        <w:rPr>
          <w:color w:val="000000" w:themeColor="text1"/>
        </w:rPr>
        <w:t>, create master list of all electronics needs (including HV)</w:t>
      </w:r>
    </w:p>
    <w:p w:rsidR="00E90492" w:rsidRDefault="00E90492" w:rsidP="00AB62B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Same for cables</w:t>
      </w:r>
    </w:p>
    <w:p w:rsidR="00F36FC4" w:rsidRPr="00F36FC4" w:rsidRDefault="00E90492" w:rsidP="00F36FC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Perhaps chase documentation </w:t>
      </w:r>
    </w:p>
    <w:p w:rsidR="0094145D" w:rsidRDefault="00E90492" w:rsidP="0094145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Coordinate with Robin, Jessie, Jack</w:t>
      </w:r>
      <w:r w:rsidR="00AD6CCD">
        <w:rPr>
          <w:color w:val="000000" w:themeColor="text1"/>
        </w:rPr>
        <w:t xml:space="preserve"> </w:t>
      </w:r>
    </w:p>
    <w:p w:rsidR="00327A7A" w:rsidRDefault="00327A7A" w:rsidP="00327A7A">
      <w:pPr>
        <w:pStyle w:val="ListParagraph"/>
        <w:numPr>
          <w:ilvl w:val="0"/>
          <w:numId w:val="1"/>
        </w:numPr>
      </w:pPr>
      <w:proofErr w:type="spellStart"/>
      <w:r>
        <w:t>GEp</w:t>
      </w:r>
      <w:proofErr w:type="spellEnd"/>
      <w:r>
        <w:t xml:space="preserve"> – </w:t>
      </w:r>
      <w:r>
        <w:t xml:space="preserve">maybe all - </w:t>
      </w:r>
      <w:r>
        <w:t>be wary of radiation in Hall… for PREX2, electronics behind green wall (BCM, raster,..) are having trouble – and you’ll have less shielding</w:t>
      </w:r>
    </w:p>
    <w:p w:rsidR="00F36FC4" w:rsidRDefault="00F36FC4" w:rsidP="00F36FC4">
      <w:pPr>
        <w:pStyle w:val="ListParagraph"/>
        <w:numPr>
          <w:ilvl w:val="0"/>
          <w:numId w:val="1"/>
        </w:numPr>
      </w:pPr>
      <w:r>
        <w:t>Concise (2-3 pages) report on status of the DAQ would be useful</w:t>
      </w:r>
    </w:p>
    <w:p w:rsidR="00F36FC4" w:rsidRDefault="00F36FC4" w:rsidP="00F36FC4">
      <w:pPr>
        <w:pStyle w:val="ListParagraph"/>
        <w:numPr>
          <w:ilvl w:val="1"/>
          <w:numId w:val="1"/>
        </w:numPr>
      </w:pPr>
      <w:proofErr w:type="spellStart"/>
      <w:r>
        <w:t>Fastbus</w:t>
      </w:r>
      <w:proofErr w:type="spellEnd"/>
      <w:r>
        <w:t>, SSP, mix of new and old Tis – how do we know this will all work together?</w:t>
      </w:r>
    </w:p>
    <w:p w:rsidR="00327A7A" w:rsidRPr="00327A7A" w:rsidRDefault="00327A7A" w:rsidP="00327A7A">
      <w:pPr>
        <w:rPr>
          <w:color w:val="000000" w:themeColor="text1"/>
        </w:rPr>
      </w:pPr>
    </w:p>
    <w:p w:rsidR="0094145D" w:rsidRDefault="0094145D" w:rsidP="0094145D"/>
    <w:sectPr w:rsidR="0094145D" w:rsidSect="003A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2743F"/>
    <w:multiLevelType w:val="hybridMultilevel"/>
    <w:tmpl w:val="53E2575C"/>
    <w:lvl w:ilvl="0" w:tplc="38941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3310E"/>
    <w:multiLevelType w:val="hybridMultilevel"/>
    <w:tmpl w:val="88C8EE86"/>
    <w:lvl w:ilvl="0" w:tplc="5DE693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C25CD1"/>
    <w:multiLevelType w:val="hybridMultilevel"/>
    <w:tmpl w:val="12AE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47401"/>
    <w:multiLevelType w:val="hybridMultilevel"/>
    <w:tmpl w:val="5FF4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10D0D"/>
    <w:multiLevelType w:val="hybridMultilevel"/>
    <w:tmpl w:val="B62C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F0"/>
    <w:rsid w:val="00006287"/>
    <w:rsid w:val="0007635E"/>
    <w:rsid w:val="00091047"/>
    <w:rsid w:val="000B576D"/>
    <w:rsid w:val="000C46FE"/>
    <w:rsid w:val="000E1895"/>
    <w:rsid w:val="001516F1"/>
    <w:rsid w:val="001934F0"/>
    <w:rsid w:val="001F76B6"/>
    <w:rsid w:val="0027697C"/>
    <w:rsid w:val="002E356F"/>
    <w:rsid w:val="00303E60"/>
    <w:rsid w:val="00315258"/>
    <w:rsid w:val="00327A7A"/>
    <w:rsid w:val="00330BEA"/>
    <w:rsid w:val="00353BC9"/>
    <w:rsid w:val="00365E69"/>
    <w:rsid w:val="003A0FDF"/>
    <w:rsid w:val="00406E7F"/>
    <w:rsid w:val="00431B59"/>
    <w:rsid w:val="00443817"/>
    <w:rsid w:val="00482D84"/>
    <w:rsid w:val="004E6BAB"/>
    <w:rsid w:val="005C28DF"/>
    <w:rsid w:val="00615893"/>
    <w:rsid w:val="00655710"/>
    <w:rsid w:val="00677BA2"/>
    <w:rsid w:val="006E0504"/>
    <w:rsid w:val="007168D0"/>
    <w:rsid w:val="00783943"/>
    <w:rsid w:val="007E65A1"/>
    <w:rsid w:val="00805BC3"/>
    <w:rsid w:val="00930B66"/>
    <w:rsid w:val="0094145D"/>
    <w:rsid w:val="009E20DB"/>
    <w:rsid w:val="00A43503"/>
    <w:rsid w:val="00A704E2"/>
    <w:rsid w:val="00A7599C"/>
    <w:rsid w:val="00AB62B2"/>
    <w:rsid w:val="00AD6CCD"/>
    <w:rsid w:val="00B52B2E"/>
    <w:rsid w:val="00B960AC"/>
    <w:rsid w:val="00BF548D"/>
    <w:rsid w:val="00C11C07"/>
    <w:rsid w:val="00C554DA"/>
    <w:rsid w:val="00D93BA1"/>
    <w:rsid w:val="00DE52D5"/>
    <w:rsid w:val="00E90492"/>
    <w:rsid w:val="00EC2E59"/>
    <w:rsid w:val="00F023A2"/>
    <w:rsid w:val="00F0586A"/>
    <w:rsid w:val="00F36FC4"/>
    <w:rsid w:val="00F5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6F15A"/>
  <w14:defaultImageDpi w14:val="32767"/>
  <w15:chartTrackingRefBased/>
  <w15:docId w15:val="{794E9DDD-A61F-FE4B-80C8-0EDD3D89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2019-08-05T14:11:00Z</dcterms:created>
  <dcterms:modified xsi:type="dcterms:W3CDTF">2019-08-06T19:59:00Z</dcterms:modified>
</cp:coreProperties>
</file>