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002DC" w:rsidP="00E002DC">
      <w:pPr>
        <w:pStyle w:val="NoSpacing"/>
        <w:ind w:left="-709" w:right="-755"/>
      </w:pPr>
      <w:r>
        <w:rPr>
          <w:rFonts w:asciiTheme="majorHAnsi" w:hAnsiTheme="majorHAnsi"/>
          <w:sz w:val="28"/>
          <w:szCs w:val="28"/>
        </w:rPr>
        <w:t xml:space="preserve">CS </w:t>
      </w:r>
      <w:r w:rsidRPr="00E002DC">
        <w:rPr>
          <w:rFonts w:asciiTheme="majorHAnsi" w:hAnsiTheme="majorHAnsi"/>
          <w:sz w:val="28"/>
          <w:szCs w:val="28"/>
        </w:rPr>
        <w:t>Siddhant Chaturvedi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5D73B7">
        <w:rPr>
          <w:rFonts w:asciiTheme="majorHAnsi" w:hAnsiTheme="majorHAnsi"/>
          <w:sz w:val="28"/>
          <w:szCs w:val="28"/>
        </w:rPr>
        <w:t xml:space="preserve">          </w:t>
      </w:r>
      <w:r w:rsidR="00DF1C78">
        <w:rPr>
          <w:rFonts w:asciiTheme="majorHAnsi" w:hAnsiTheme="majorHAnsi"/>
        </w:rPr>
        <w:t>Address: 2G Brindaba</w:t>
      </w:r>
      <w:r w:rsidRPr="00E002DC">
        <w:rPr>
          <w:rFonts w:asciiTheme="majorHAnsi" w:hAnsiTheme="majorHAnsi"/>
        </w:rPr>
        <w:t>n Paul Lane, Kolkata 700003</w:t>
      </w:r>
    </w:p>
    <w:p w:rsidR="00152837" w:rsidP="00152837">
      <w:pPr>
        <w:pStyle w:val="NoSpacing"/>
        <w:ind w:left="-851"/>
        <w:rPr>
          <w:rFonts w:asciiTheme="majorHAnsi" w:hAnsiTheme="majorHAnsi"/>
        </w:rPr>
      </w:pPr>
      <w:r w:rsidRPr="00E002DC">
        <w:rPr>
          <w:rFonts w:asciiTheme="majorHAnsi" w:hAnsiTheme="majorHAnsi"/>
        </w:rPr>
        <w:tab/>
        <w:t>Company Secretary</w:t>
      </w:r>
      <w:r w:rsidR="005D73B7">
        <w:rPr>
          <w:rFonts w:asciiTheme="majorHAnsi" w:hAnsiTheme="majorHAnsi"/>
        </w:rPr>
        <w:tab/>
      </w:r>
      <w:r w:rsidR="005D73B7">
        <w:rPr>
          <w:rFonts w:asciiTheme="majorHAnsi" w:hAnsiTheme="majorHAnsi"/>
        </w:rPr>
        <w:tab/>
      </w:r>
      <w:r w:rsidR="005D73B7">
        <w:rPr>
          <w:rFonts w:asciiTheme="majorHAnsi" w:hAnsiTheme="majorHAnsi"/>
        </w:rPr>
        <w:tab/>
      </w:r>
      <w:r w:rsidR="005D73B7">
        <w:rPr>
          <w:rFonts w:asciiTheme="majorHAnsi" w:hAnsiTheme="majorHAnsi"/>
        </w:rPr>
        <w:tab/>
      </w:r>
      <w:r w:rsidR="005D73B7">
        <w:rPr>
          <w:rFonts w:asciiTheme="majorHAnsi" w:hAnsiTheme="majorHAnsi"/>
        </w:rPr>
        <w:tab/>
        <w:t xml:space="preserve">             </w:t>
      </w:r>
      <w:r w:rsidR="00D81A77">
        <w:rPr>
          <w:rFonts w:asciiTheme="majorHAnsi" w:hAnsiTheme="majorHAnsi"/>
        </w:rPr>
        <w:t>Mobile: +91 9770078900</w:t>
      </w:r>
      <w:r w:rsidR="005D73B7">
        <w:rPr>
          <w:rFonts w:asciiTheme="majorHAnsi" w:hAnsiTheme="majorHAnsi"/>
        </w:rPr>
        <w:t xml:space="preserve"> Telephone: 033</w:t>
      </w:r>
      <w:r w:rsidR="00615227">
        <w:rPr>
          <w:rFonts w:asciiTheme="majorHAnsi" w:hAnsiTheme="majorHAnsi"/>
        </w:rPr>
        <w:t xml:space="preserve"> </w:t>
      </w:r>
      <w:r w:rsidR="005D73B7">
        <w:rPr>
          <w:rFonts w:asciiTheme="majorHAnsi" w:hAnsiTheme="majorHAnsi"/>
        </w:rPr>
        <w:t>25439025</w:t>
      </w:r>
      <w:r w:rsidR="00EA56F0">
        <w:rPr>
          <w:rFonts w:asciiTheme="majorHAnsi" w:hAnsiTheme="majorHAnsi"/>
        </w:rPr>
        <w:tab/>
      </w:r>
      <w:r w:rsidRPr="00E002DC">
        <w:rPr>
          <w:rFonts w:eastAsia="Times New Roman" w:asciiTheme="majorHAnsi" w:hAnsiTheme="majorHAnsi" w:cs="Calibri"/>
          <w:color w:val="000000"/>
        </w:rPr>
        <w:t>Membership No. A38494</w:t>
      </w:r>
      <w:r w:rsidRPr="00E002DC">
        <w:rPr>
          <w:rFonts w:asciiTheme="majorHAnsi" w:hAnsiTheme="majorHAnsi"/>
        </w:rPr>
        <w:tab/>
      </w:r>
      <w:r w:rsidRPr="00E002DC">
        <w:rPr>
          <w:rFonts w:asciiTheme="majorHAnsi" w:hAnsiTheme="majorHAnsi"/>
        </w:rPr>
        <w:tab/>
      </w:r>
      <w:r w:rsidRPr="00E002DC">
        <w:rPr>
          <w:rFonts w:asciiTheme="majorHAnsi" w:hAnsiTheme="majorHAnsi"/>
        </w:rPr>
        <w:tab/>
      </w:r>
      <w:r w:rsidR="005D73B7">
        <w:rPr>
          <w:rFonts w:asciiTheme="majorHAnsi" w:hAnsiTheme="majorHAnsi"/>
        </w:rPr>
        <w:t xml:space="preserve">             </w:t>
      </w:r>
      <w:r w:rsidR="00EA56F0">
        <w:rPr>
          <w:rFonts w:asciiTheme="majorHAnsi" w:hAnsiTheme="majorHAnsi"/>
        </w:rPr>
        <w:t xml:space="preserve">               </w:t>
      </w:r>
      <w:r w:rsidRPr="00E002DC">
        <w:rPr>
          <w:rFonts w:asciiTheme="majorHAnsi" w:hAnsiTheme="majorHAnsi"/>
        </w:rPr>
        <w:t xml:space="preserve">Email: </w:t>
      </w:r>
      <w:hyperlink r:id="rId4" w:history="1">
        <w:r w:rsidRPr="00BE628F">
          <w:rPr>
            <w:rStyle w:val="Hyperlink"/>
            <w:rFonts w:asciiTheme="majorHAnsi" w:hAnsiTheme="majorHAnsi"/>
          </w:rPr>
          <w:t>siddhantchaturvedi74@gmail.com</w:t>
        </w:r>
      </w:hyperlink>
    </w:p>
    <w:p w:rsidR="0025575C" w:rsidRPr="00E002DC" w:rsidP="00152837">
      <w:pPr>
        <w:pStyle w:val="NoSpacing"/>
        <w:ind w:left="-851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DOB: June 12</w:t>
      </w:r>
      <w:r w:rsidRPr="0025575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1990, Nationality: Indian </w:t>
      </w:r>
    </w:p>
    <w:p w:rsidR="00A40B57" w:rsidP="006A187C">
      <w:pPr>
        <w:pBdr>
          <w:bottom w:val="single" w:sz="4" w:space="0" w:color="auto"/>
        </w:pBdr>
        <w:ind w:left="-1134" w:right="-30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E002DC" w:rsidP="00EE5B5A">
      <w:pPr>
        <w:pStyle w:val="NoSpacing"/>
        <w:ind w:hanging="85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SUMMARY</w:t>
      </w:r>
    </w:p>
    <w:p w:rsidR="00E002DC" w:rsidRPr="002A25F6" w:rsidP="0099653F">
      <w:pPr>
        <w:pStyle w:val="NoSpacing"/>
        <w:ind w:left="-851" w:right="-306"/>
        <w:jc w:val="both"/>
        <w:rPr>
          <w:rFonts w:eastAsia="Times New Roman" w:asciiTheme="majorHAnsi" w:hAnsiTheme="majorHAnsi" w:cs="Calibri"/>
          <w:color w:val="000000"/>
        </w:rPr>
      </w:pPr>
      <w:r w:rsidRPr="002A25F6">
        <w:rPr>
          <w:rFonts w:eastAsia="Times New Roman" w:asciiTheme="majorHAnsi" w:hAnsiTheme="majorHAnsi" w:cs="Calibri"/>
          <w:color w:val="000000"/>
        </w:rPr>
        <w:t xml:space="preserve">An enthusiastic </w:t>
      </w:r>
      <w:r w:rsidR="00D83914">
        <w:rPr>
          <w:rFonts w:eastAsia="Times New Roman" w:asciiTheme="majorHAnsi" w:hAnsiTheme="majorHAnsi" w:cs="Calibri"/>
          <w:color w:val="000000"/>
        </w:rPr>
        <w:t xml:space="preserve">person </w:t>
      </w:r>
      <w:r w:rsidRPr="002A25F6">
        <w:rPr>
          <w:rFonts w:eastAsia="Times New Roman" w:asciiTheme="majorHAnsi" w:hAnsiTheme="majorHAnsi" w:cs="Calibri"/>
          <w:color w:val="000000"/>
        </w:rPr>
        <w:t>with drive, determination and experience of working in a busy finance department providing support to management</w:t>
      </w:r>
      <w:r w:rsidR="0099653F">
        <w:rPr>
          <w:rFonts w:eastAsia="Times New Roman" w:asciiTheme="majorHAnsi" w:hAnsiTheme="majorHAnsi" w:cs="Calibri"/>
          <w:color w:val="000000"/>
        </w:rPr>
        <w:t xml:space="preserve">, possessing </w:t>
      </w:r>
      <w:r w:rsidRPr="002A25F6">
        <w:rPr>
          <w:rFonts w:eastAsia="Times New Roman" w:asciiTheme="majorHAnsi" w:hAnsiTheme="majorHAnsi" w:cs="Calibri"/>
          <w:color w:val="000000"/>
        </w:rPr>
        <w:t xml:space="preserve">understanding of </w:t>
      </w:r>
      <w:r w:rsidR="0099653F">
        <w:rPr>
          <w:rFonts w:eastAsia="Times New Roman" w:asciiTheme="majorHAnsi" w:hAnsiTheme="majorHAnsi" w:cs="Calibri"/>
          <w:color w:val="000000"/>
        </w:rPr>
        <w:t xml:space="preserve">commercial, administrative and </w:t>
      </w:r>
      <w:r w:rsidR="00962A53">
        <w:rPr>
          <w:rFonts w:eastAsia="Times New Roman" w:asciiTheme="majorHAnsi" w:hAnsiTheme="majorHAnsi" w:cs="Calibri"/>
          <w:color w:val="000000"/>
        </w:rPr>
        <w:t>a</w:t>
      </w:r>
      <w:r w:rsidRPr="002A25F6">
        <w:rPr>
          <w:rFonts w:eastAsia="Times New Roman" w:asciiTheme="majorHAnsi" w:hAnsiTheme="majorHAnsi" w:cs="Calibri"/>
          <w:color w:val="000000"/>
        </w:rPr>
        <w:t>ccounting procedures having a proven ability to ensure that day to</w:t>
      </w:r>
      <w:r w:rsidR="009F1F2D">
        <w:rPr>
          <w:rFonts w:eastAsia="Times New Roman" w:asciiTheme="majorHAnsi" w:hAnsiTheme="majorHAnsi" w:cs="Calibri"/>
          <w:color w:val="000000"/>
        </w:rPr>
        <w:t xml:space="preserve"> day work is carried out as per the policies,</w:t>
      </w:r>
      <w:r w:rsidRPr="002A25F6">
        <w:rPr>
          <w:rFonts w:eastAsia="Times New Roman" w:asciiTheme="majorHAnsi" w:hAnsiTheme="majorHAnsi" w:cs="Calibri"/>
          <w:color w:val="000000"/>
        </w:rPr>
        <w:t xml:space="preserve"> procedures and quality standards.</w:t>
      </w:r>
    </w:p>
    <w:p w:rsidR="00C00222" w:rsidP="00E002DC">
      <w:pPr>
        <w:pStyle w:val="NoSpacing"/>
        <w:ind w:left="-851" w:right="-306"/>
        <w:jc w:val="both"/>
        <w:rPr>
          <w:rFonts w:ascii="Calibri" w:eastAsia="Times New Roman" w:hAnsi="Calibri" w:cs="Calibri"/>
          <w:color w:val="000000"/>
        </w:rPr>
      </w:pPr>
    </w:p>
    <w:p w:rsidR="00C00222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/>
          <w:bCs/>
          <w:color w:val="000000"/>
        </w:rPr>
      </w:pPr>
      <w:r w:rsidRPr="002A25F6">
        <w:rPr>
          <w:rFonts w:eastAsia="Times New Roman" w:asciiTheme="majorHAnsi" w:hAnsiTheme="majorHAnsi" w:cs="Calibri"/>
          <w:b/>
          <w:bCs/>
          <w:color w:val="000000"/>
        </w:rPr>
        <w:t>CURRENT WORK EXPERIENCE</w:t>
      </w:r>
    </w:p>
    <w:p w:rsidR="00D81A77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/>
          <w:bCs/>
          <w:color w:val="000000"/>
        </w:rPr>
      </w:pPr>
      <w:r>
        <w:rPr>
          <w:rFonts w:eastAsia="Times New Roman" w:asciiTheme="majorHAnsi" w:hAnsiTheme="majorHAnsi" w:cs="Calibri"/>
          <w:b/>
          <w:bCs/>
          <w:color w:val="000000"/>
        </w:rPr>
        <w:t>OP Jindal University – 17</w:t>
      </w:r>
      <w:r w:rsidRPr="00D81A77">
        <w:rPr>
          <w:rFonts w:eastAsia="Times New Roman" w:asciiTheme="majorHAnsi" w:hAnsiTheme="majorHAnsi" w:cs="Calibri"/>
          <w:b/>
          <w:bCs/>
          <w:color w:val="000000"/>
          <w:vertAlign w:val="superscript"/>
        </w:rPr>
        <w:t>th</w:t>
      </w:r>
      <w:r>
        <w:rPr>
          <w:rFonts w:eastAsia="Times New Roman" w:asciiTheme="majorHAnsi" w:hAnsiTheme="majorHAnsi" w:cs="Calibri"/>
          <w:b/>
          <w:bCs/>
          <w:color w:val="000000"/>
        </w:rPr>
        <w:t xml:space="preserve"> October 2016 to till date</w:t>
      </w:r>
    </w:p>
    <w:p w:rsidR="00D81A77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/>
          <w:bCs/>
          <w:color w:val="000000"/>
        </w:rPr>
      </w:pPr>
      <w:r>
        <w:rPr>
          <w:rFonts w:eastAsia="Times New Roman" w:asciiTheme="majorHAnsi" w:hAnsiTheme="majorHAnsi" w:cs="Calibri"/>
          <w:b/>
          <w:bCs/>
          <w:color w:val="000000"/>
        </w:rPr>
        <w:t>Head</w:t>
      </w:r>
      <w:r w:rsidR="007E7CDE">
        <w:rPr>
          <w:rFonts w:eastAsia="Times New Roman" w:asciiTheme="majorHAnsi" w:hAnsiTheme="majorHAnsi" w:cs="Calibri"/>
          <w:b/>
          <w:bCs/>
          <w:color w:val="000000"/>
        </w:rPr>
        <w:t xml:space="preserve"> -</w:t>
      </w:r>
      <w:r>
        <w:rPr>
          <w:rFonts w:eastAsia="Times New Roman" w:asciiTheme="majorHAnsi" w:hAnsiTheme="majorHAnsi" w:cs="Calibri"/>
          <w:b/>
          <w:bCs/>
          <w:color w:val="000000"/>
        </w:rPr>
        <w:t xml:space="preserve"> Finance &amp; Accounts</w:t>
      </w:r>
    </w:p>
    <w:p w:rsidR="00D81A77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Responsible for</w:t>
      </w:r>
      <w:r w:rsidR="004E15A8">
        <w:rPr>
          <w:rFonts w:eastAsia="Times New Roman" w:asciiTheme="majorHAnsi" w:hAnsiTheme="majorHAnsi" w:cs="Calibri"/>
          <w:bCs/>
          <w:color w:val="000000"/>
        </w:rPr>
        <w:t xml:space="preserve"> </w:t>
      </w:r>
      <w:r>
        <w:rPr>
          <w:rFonts w:eastAsia="Times New Roman" w:asciiTheme="majorHAnsi" w:hAnsiTheme="majorHAnsi" w:cs="Calibri"/>
          <w:bCs/>
          <w:color w:val="000000"/>
        </w:rPr>
        <w:t>monitor</w:t>
      </w:r>
      <w:r>
        <w:rPr>
          <w:rFonts w:eastAsia="Times New Roman" w:asciiTheme="majorHAnsi" w:hAnsiTheme="majorHAnsi" w:cs="Calibri"/>
          <w:bCs/>
          <w:color w:val="000000"/>
        </w:rPr>
        <w:t>ing</w:t>
      </w:r>
      <w:r>
        <w:rPr>
          <w:rFonts w:eastAsia="Times New Roman" w:asciiTheme="majorHAnsi" w:hAnsiTheme="majorHAnsi" w:cs="Calibri"/>
          <w:bCs/>
          <w:color w:val="000000"/>
        </w:rPr>
        <w:t xml:space="preserve"> routine accounting</w:t>
      </w:r>
      <w:r>
        <w:rPr>
          <w:rFonts w:eastAsia="Times New Roman" w:asciiTheme="majorHAnsi" w:hAnsiTheme="majorHAnsi" w:cs="Calibri"/>
          <w:bCs/>
          <w:color w:val="000000"/>
        </w:rPr>
        <w:t xml:space="preserve"> by members of the department and to provide</w:t>
      </w:r>
      <w:r>
        <w:rPr>
          <w:rFonts w:eastAsia="Times New Roman" w:asciiTheme="majorHAnsi" w:hAnsiTheme="majorHAnsi" w:cs="Calibri"/>
          <w:bCs/>
          <w:color w:val="000000"/>
        </w:rPr>
        <w:t xml:space="preserve"> measures so that the work can be performed in smooth manner.</w:t>
      </w:r>
    </w:p>
    <w:p w:rsidR="00D81A77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Cs/>
          <w:color w:val="000000"/>
        </w:rPr>
      </w:pPr>
    </w:p>
    <w:p w:rsidR="001C3662" w:rsidP="001C3662">
      <w:pPr>
        <w:pStyle w:val="NoSpacing"/>
        <w:ind w:left="-851"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Duties Performed:</w:t>
      </w:r>
    </w:p>
    <w:p w:rsidR="001E678E" w:rsidRPr="001E678E" w:rsidP="001E678E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Formulation of annual b</w:t>
      </w:r>
      <w:r w:rsidR="00924C41">
        <w:rPr>
          <w:rFonts w:eastAsia="Times New Roman" w:asciiTheme="majorHAnsi" w:hAnsiTheme="majorHAnsi" w:cs="Calibri"/>
          <w:bCs/>
          <w:color w:val="000000"/>
        </w:rPr>
        <w:t>udget and periodical forecasting</w:t>
      </w:r>
    </w:p>
    <w:p w:rsidR="00924C41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 w:rsidRPr="00924C41">
        <w:rPr>
          <w:rFonts w:eastAsia="Times New Roman" w:asciiTheme="majorHAnsi" w:hAnsiTheme="majorHAnsi" w:cs="Calibri"/>
          <w:bCs/>
          <w:color w:val="000000"/>
        </w:rPr>
        <w:t>Developing reports for management</w:t>
      </w:r>
      <w:r>
        <w:rPr>
          <w:rFonts w:eastAsia="Times New Roman" w:asciiTheme="majorHAnsi" w:hAnsiTheme="majorHAnsi" w:cs="Calibri"/>
          <w:bCs/>
          <w:color w:val="000000"/>
        </w:rPr>
        <w:t>,</w:t>
      </w:r>
      <w:r w:rsidRPr="00924C41">
        <w:rPr>
          <w:rFonts w:eastAsia="Times New Roman" w:asciiTheme="majorHAnsi" w:hAnsiTheme="majorHAnsi" w:cs="Calibri"/>
          <w:bCs/>
          <w:color w:val="000000"/>
        </w:rPr>
        <w:t xml:space="preserve"> summarizing the business financial position</w:t>
      </w:r>
    </w:p>
    <w:p w:rsidR="00924C41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 w:rsidRPr="00924C41">
        <w:rPr>
          <w:rFonts w:eastAsia="Times New Roman" w:asciiTheme="majorHAnsi" w:hAnsiTheme="majorHAnsi" w:cs="Calibri"/>
          <w:bCs/>
          <w:color w:val="000000"/>
        </w:rPr>
        <w:t>Cash Flow Management</w:t>
      </w:r>
    </w:p>
    <w:p w:rsidR="00924C41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 w:rsidRPr="00924C41">
        <w:rPr>
          <w:rFonts w:eastAsia="Times New Roman" w:asciiTheme="majorHAnsi" w:hAnsiTheme="majorHAnsi" w:cs="Calibri"/>
          <w:bCs/>
          <w:color w:val="000000"/>
        </w:rPr>
        <w:t xml:space="preserve">Ensuring </w:t>
      </w:r>
      <w:r w:rsidR="007E7CDE">
        <w:rPr>
          <w:rFonts w:eastAsia="Times New Roman" w:asciiTheme="majorHAnsi" w:hAnsiTheme="majorHAnsi" w:cs="Calibri"/>
          <w:bCs/>
          <w:color w:val="000000"/>
        </w:rPr>
        <w:t>proper</w:t>
      </w:r>
      <w:r w:rsidRPr="00924C41">
        <w:rPr>
          <w:rFonts w:eastAsia="Times New Roman" w:asciiTheme="majorHAnsi" w:hAnsiTheme="majorHAnsi" w:cs="Calibri"/>
          <w:bCs/>
          <w:color w:val="000000"/>
        </w:rPr>
        <w:t xml:space="preserve"> </w:t>
      </w:r>
      <w:r w:rsidR="007E7CDE">
        <w:rPr>
          <w:rFonts w:eastAsia="Times New Roman" w:asciiTheme="majorHAnsi" w:hAnsiTheme="majorHAnsi" w:cs="Calibri"/>
          <w:bCs/>
          <w:color w:val="000000"/>
        </w:rPr>
        <w:t xml:space="preserve">accounting is complied </w:t>
      </w:r>
    </w:p>
    <w:p w:rsidR="00924C41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Ensuring</w:t>
      </w:r>
      <w:r w:rsidR="007E7CDE">
        <w:rPr>
          <w:rFonts w:eastAsia="Times New Roman" w:asciiTheme="majorHAnsi" w:hAnsiTheme="majorHAnsi" w:cs="Calibri"/>
          <w:bCs/>
          <w:color w:val="000000"/>
        </w:rPr>
        <w:t xml:space="preserve"> timely</w:t>
      </w:r>
      <w:r>
        <w:rPr>
          <w:rFonts w:eastAsia="Times New Roman" w:asciiTheme="majorHAnsi" w:hAnsiTheme="majorHAnsi" w:cs="Calibri"/>
          <w:bCs/>
          <w:color w:val="000000"/>
        </w:rPr>
        <w:t xml:space="preserve"> </w:t>
      </w:r>
      <w:r w:rsidR="007E7CDE">
        <w:rPr>
          <w:rFonts w:eastAsia="Times New Roman" w:asciiTheme="majorHAnsi" w:hAnsiTheme="majorHAnsi" w:cs="Calibri"/>
          <w:bCs/>
          <w:color w:val="000000"/>
        </w:rPr>
        <w:t>Statutory Compliances</w:t>
      </w:r>
    </w:p>
    <w:p w:rsidR="00924C41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 w:rsidRPr="00924C41">
        <w:rPr>
          <w:rFonts w:eastAsia="Times New Roman" w:asciiTheme="majorHAnsi" w:hAnsiTheme="majorHAnsi" w:cs="Calibri"/>
          <w:bCs/>
          <w:color w:val="000000"/>
        </w:rPr>
        <w:t>Managing relationships with external auditors and tax advisors</w:t>
      </w:r>
    </w:p>
    <w:p w:rsidR="007E7CDE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Finalization of Books of Accounts</w:t>
      </w:r>
    </w:p>
    <w:p w:rsidR="001534E2" w:rsidP="00924C41">
      <w:pPr>
        <w:pStyle w:val="NoSpacing"/>
        <w:numPr>
          <w:ilvl w:val="0"/>
          <w:numId w:val="9"/>
        </w:numPr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  <w:r>
        <w:rPr>
          <w:rFonts w:eastAsia="Times New Roman" w:asciiTheme="majorHAnsi" w:hAnsiTheme="majorHAnsi" w:cs="Calibri"/>
          <w:bCs/>
          <w:color w:val="000000"/>
        </w:rPr>
        <w:t>Finalisation</w:t>
      </w:r>
      <w:r>
        <w:rPr>
          <w:rFonts w:eastAsia="Times New Roman" w:asciiTheme="majorHAnsi" w:hAnsiTheme="majorHAnsi" w:cs="Calibri"/>
          <w:bCs/>
          <w:color w:val="000000"/>
        </w:rPr>
        <w:t xml:space="preserve"> of Salary Statement</w:t>
      </w:r>
      <w:r>
        <w:rPr>
          <w:rFonts w:eastAsia="Times New Roman" w:asciiTheme="majorHAnsi" w:hAnsiTheme="majorHAnsi" w:cs="Calibri"/>
          <w:bCs/>
          <w:color w:val="000000"/>
        </w:rPr>
        <w:t xml:space="preserve"> and Verification of Salary of Contractual Employees</w:t>
      </w:r>
    </w:p>
    <w:p w:rsidR="00B242CB" w:rsidRPr="00B242CB" w:rsidP="00D81A77">
      <w:pPr>
        <w:pStyle w:val="NoSpacing"/>
        <w:numPr>
          <w:ilvl w:val="0"/>
          <w:numId w:val="9"/>
        </w:numPr>
        <w:ind w:right="-306"/>
        <w:jc w:val="both"/>
        <w:rPr>
          <w:rFonts w:asciiTheme="majorHAnsi" w:hAnsiTheme="majorHAnsi"/>
        </w:rPr>
      </w:pPr>
      <w:r>
        <w:rPr>
          <w:rFonts w:eastAsia="Times New Roman" w:asciiTheme="majorHAnsi" w:hAnsiTheme="majorHAnsi" w:cs="Calibri"/>
          <w:bCs/>
          <w:color w:val="000000"/>
        </w:rPr>
        <w:t xml:space="preserve">Ensuring External contracts are issued in at lowest price </w:t>
      </w:r>
    </w:p>
    <w:p w:rsidR="00D81A77" w:rsidRPr="00F6601F" w:rsidP="00D81A77">
      <w:pPr>
        <w:pStyle w:val="NoSpacing"/>
        <w:numPr>
          <w:ilvl w:val="0"/>
          <w:numId w:val="9"/>
        </w:numPr>
        <w:ind w:right="-306"/>
        <w:jc w:val="both"/>
        <w:rPr>
          <w:rFonts w:asciiTheme="majorHAnsi" w:hAnsiTheme="majorHAnsi"/>
        </w:rPr>
      </w:pPr>
      <w:r>
        <w:rPr>
          <w:rFonts w:eastAsia="Times New Roman" w:asciiTheme="majorHAnsi" w:hAnsiTheme="majorHAnsi" w:cs="Calibri"/>
          <w:color w:val="000000"/>
        </w:rPr>
        <w:t>Any other task as and when allotted by the management</w:t>
      </w:r>
    </w:p>
    <w:p w:rsidR="00D81A77" w:rsidRPr="00D81A77" w:rsidP="00D81A77">
      <w:pPr>
        <w:pStyle w:val="NoSpacing"/>
        <w:ind w:right="-306"/>
        <w:jc w:val="both"/>
        <w:rPr>
          <w:rFonts w:eastAsia="Times New Roman" w:asciiTheme="majorHAnsi" w:hAnsiTheme="majorHAnsi" w:cs="Calibri"/>
          <w:bCs/>
          <w:color w:val="000000"/>
        </w:rPr>
      </w:pPr>
    </w:p>
    <w:p w:rsidR="000F72B6" w:rsidP="0027428D">
      <w:pPr>
        <w:pStyle w:val="NoSpacing"/>
        <w:ind w:left="-851" w:right="-306"/>
        <w:jc w:val="both"/>
        <w:rPr>
          <w:rFonts w:eastAsia="Times New Roman" w:asciiTheme="majorHAnsi" w:hAnsiTheme="majorHAnsi" w:cs="Calibri"/>
          <w:b/>
          <w:bCs/>
          <w:color w:val="000000"/>
        </w:rPr>
      </w:pPr>
      <w:r>
        <w:rPr>
          <w:rFonts w:eastAsia="Times New Roman" w:asciiTheme="majorHAnsi" w:hAnsiTheme="majorHAnsi" w:cs="Calibri"/>
          <w:b/>
          <w:bCs/>
          <w:color w:val="000000"/>
        </w:rPr>
        <w:t>JB Fabinfra Limited (</w:t>
      </w:r>
      <w:r w:rsidR="005D5FFF">
        <w:rPr>
          <w:rFonts w:eastAsia="Times New Roman" w:asciiTheme="majorHAnsi" w:hAnsiTheme="majorHAnsi" w:cs="Calibri"/>
          <w:b/>
          <w:bCs/>
          <w:color w:val="000000"/>
        </w:rPr>
        <w:t>S</w:t>
      </w:r>
      <w:r w:rsidR="00C66804">
        <w:rPr>
          <w:rFonts w:eastAsia="Times New Roman" w:asciiTheme="majorHAnsi" w:hAnsiTheme="majorHAnsi" w:cs="Calibri"/>
          <w:b/>
          <w:bCs/>
          <w:color w:val="000000"/>
        </w:rPr>
        <w:t>ubsidiary</w:t>
      </w:r>
      <w:r w:rsidR="005D5FFF">
        <w:rPr>
          <w:rFonts w:eastAsia="Times New Roman" w:asciiTheme="majorHAnsi" w:hAnsiTheme="majorHAnsi" w:cs="Calibri"/>
          <w:b/>
          <w:bCs/>
          <w:color w:val="000000"/>
        </w:rPr>
        <w:t xml:space="preserve"> of</w:t>
      </w:r>
      <w:r w:rsidR="00C66804">
        <w:rPr>
          <w:rFonts w:eastAsia="Times New Roman" w:asciiTheme="majorHAnsi" w:hAnsiTheme="majorHAnsi" w:cs="Calibri"/>
          <w:b/>
          <w:bCs/>
          <w:color w:val="000000"/>
        </w:rPr>
        <w:t xml:space="preserve"> </w:t>
      </w:r>
      <w:r>
        <w:rPr>
          <w:rFonts w:eastAsia="Times New Roman" w:asciiTheme="majorHAnsi" w:hAnsiTheme="majorHAnsi" w:cs="Calibri"/>
          <w:b/>
          <w:bCs/>
          <w:color w:val="000000"/>
        </w:rPr>
        <w:t>Jindal Steel &amp; Power Limited) – October 1</w:t>
      </w:r>
      <w:r w:rsidRPr="000F72B6">
        <w:rPr>
          <w:rFonts w:eastAsia="Times New Roman" w:asciiTheme="majorHAnsi" w:hAnsiTheme="majorHAnsi" w:cs="Calibri"/>
          <w:b/>
          <w:bCs/>
          <w:color w:val="000000"/>
          <w:vertAlign w:val="superscript"/>
        </w:rPr>
        <w:t>st</w:t>
      </w:r>
      <w:r w:rsidR="00D81A77">
        <w:rPr>
          <w:rFonts w:eastAsia="Times New Roman" w:asciiTheme="majorHAnsi" w:hAnsiTheme="majorHAnsi" w:cs="Calibri"/>
          <w:b/>
          <w:bCs/>
          <w:color w:val="000000"/>
        </w:rPr>
        <w:t xml:space="preserve"> 2013, to 15</w:t>
      </w:r>
      <w:r w:rsidRPr="00D81A77" w:rsidR="00D81A77">
        <w:rPr>
          <w:rFonts w:eastAsia="Times New Roman" w:asciiTheme="majorHAnsi" w:hAnsiTheme="majorHAnsi" w:cs="Calibri"/>
          <w:b/>
          <w:bCs/>
          <w:color w:val="000000"/>
          <w:vertAlign w:val="superscript"/>
        </w:rPr>
        <w:t>th</w:t>
      </w:r>
      <w:r w:rsidR="00D81A77">
        <w:rPr>
          <w:rFonts w:eastAsia="Times New Roman" w:asciiTheme="majorHAnsi" w:hAnsiTheme="majorHAnsi" w:cs="Calibri"/>
          <w:b/>
          <w:bCs/>
          <w:color w:val="000000"/>
        </w:rPr>
        <w:t xml:space="preserve"> October 16</w:t>
      </w:r>
      <w:r>
        <w:rPr>
          <w:rFonts w:eastAsia="Times New Roman" w:asciiTheme="majorHAnsi" w:hAnsiTheme="majorHAnsi" w:cs="Calibri"/>
          <w:b/>
          <w:bCs/>
          <w:color w:val="000000"/>
        </w:rPr>
        <w:t>.</w:t>
      </w:r>
    </w:p>
    <w:p w:rsidR="008C722A" w:rsidP="00E002DC">
      <w:pPr>
        <w:pStyle w:val="NoSpacing"/>
        <w:ind w:left="-851" w:right="-306"/>
        <w:jc w:val="both"/>
        <w:rPr>
          <w:rFonts w:eastAsia="Times New Roman" w:asciiTheme="majorHAnsi" w:hAnsiTheme="majorHAnsi" w:cs="Calibri"/>
          <w:b/>
          <w:bCs/>
          <w:color w:val="000000"/>
        </w:rPr>
      </w:pPr>
      <w:r>
        <w:rPr>
          <w:rFonts w:eastAsia="Times New Roman" w:asciiTheme="majorHAnsi" w:hAnsiTheme="majorHAnsi" w:cs="Calibri"/>
          <w:b/>
          <w:bCs/>
          <w:color w:val="000000"/>
        </w:rPr>
        <w:t>Asst</w:t>
      </w:r>
      <w:r>
        <w:rPr>
          <w:rFonts w:eastAsia="Times New Roman" w:asciiTheme="majorHAnsi" w:hAnsiTheme="majorHAnsi" w:cs="Calibri"/>
          <w:b/>
          <w:bCs/>
          <w:color w:val="000000"/>
        </w:rPr>
        <w:t xml:space="preserve">. Manager Finance </w:t>
      </w:r>
      <w:r w:rsidR="003D51C8">
        <w:rPr>
          <w:rFonts w:eastAsia="Times New Roman" w:asciiTheme="majorHAnsi" w:hAnsiTheme="majorHAnsi" w:cs="Calibri"/>
          <w:b/>
          <w:bCs/>
          <w:color w:val="000000"/>
        </w:rPr>
        <w:t>&amp; Account</w:t>
      </w:r>
    </w:p>
    <w:p w:rsidR="000F72B6" w:rsidRPr="007348DA" w:rsidP="00E002DC">
      <w:pPr>
        <w:pStyle w:val="NoSpacing"/>
        <w:ind w:left="-851" w:right="-306"/>
        <w:jc w:val="both"/>
        <w:rPr>
          <w:rFonts w:asciiTheme="majorHAnsi" w:hAnsiTheme="majorHAnsi"/>
        </w:rPr>
      </w:pPr>
      <w:r w:rsidRPr="007348DA">
        <w:rPr>
          <w:rFonts w:asciiTheme="majorHAnsi" w:hAnsiTheme="majorHAnsi"/>
        </w:rPr>
        <w:t>Responsible for delivering commercial support to management and monitoring day t</w:t>
      </w:r>
      <w:r w:rsidR="00FC42CB">
        <w:rPr>
          <w:rFonts w:asciiTheme="majorHAnsi" w:hAnsiTheme="majorHAnsi"/>
        </w:rPr>
        <w:t>o day operation of the plant,</w:t>
      </w:r>
      <w:r w:rsidRPr="007348DA">
        <w:rPr>
          <w:rFonts w:asciiTheme="majorHAnsi" w:hAnsiTheme="majorHAnsi"/>
        </w:rPr>
        <w:t xml:space="preserve"> </w:t>
      </w:r>
      <w:r w:rsidR="009624C6">
        <w:rPr>
          <w:rFonts w:asciiTheme="majorHAnsi" w:hAnsiTheme="majorHAnsi"/>
        </w:rPr>
        <w:t xml:space="preserve">identifying and </w:t>
      </w:r>
      <w:r w:rsidRPr="007348DA">
        <w:rPr>
          <w:rFonts w:asciiTheme="majorHAnsi" w:hAnsiTheme="majorHAnsi"/>
        </w:rPr>
        <w:t>reporting deviations if any</w:t>
      </w:r>
      <w:r w:rsidR="003913AC">
        <w:rPr>
          <w:rFonts w:asciiTheme="majorHAnsi" w:hAnsiTheme="majorHAnsi"/>
        </w:rPr>
        <w:t>, to higher</w:t>
      </w:r>
      <w:r w:rsidRPr="007348DA">
        <w:rPr>
          <w:rFonts w:asciiTheme="majorHAnsi" w:hAnsiTheme="majorHAnsi"/>
        </w:rPr>
        <w:t xml:space="preserve"> management</w:t>
      </w:r>
      <w:r w:rsidR="00996D16">
        <w:rPr>
          <w:rFonts w:asciiTheme="majorHAnsi" w:hAnsiTheme="majorHAnsi"/>
        </w:rPr>
        <w:t xml:space="preserve"> and</w:t>
      </w:r>
      <w:r w:rsidR="009624C6">
        <w:rPr>
          <w:rFonts w:asciiTheme="majorHAnsi" w:hAnsiTheme="majorHAnsi"/>
        </w:rPr>
        <w:t xml:space="preserve"> taking corrective measures for smooth functioning of organization along with</w:t>
      </w:r>
      <w:r w:rsidR="00996D16">
        <w:rPr>
          <w:rFonts w:asciiTheme="majorHAnsi" w:hAnsiTheme="majorHAnsi"/>
        </w:rPr>
        <w:t xml:space="preserve"> </w:t>
      </w:r>
      <w:r w:rsidR="00494D36">
        <w:rPr>
          <w:rFonts w:asciiTheme="majorHAnsi" w:hAnsiTheme="majorHAnsi"/>
        </w:rPr>
        <w:t>controlling</w:t>
      </w:r>
      <w:r w:rsidR="002C440F">
        <w:rPr>
          <w:rFonts w:asciiTheme="majorHAnsi" w:hAnsiTheme="majorHAnsi"/>
        </w:rPr>
        <w:t xml:space="preserve"> the</w:t>
      </w:r>
      <w:r w:rsidR="00996D16">
        <w:rPr>
          <w:rFonts w:asciiTheme="majorHAnsi" w:hAnsiTheme="majorHAnsi"/>
        </w:rPr>
        <w:t xml:space="preserve"> financial affairs of the company</w:t>
      </w:r>
      <w:r w:rsidR="00CE3572">
        <w:rPr>
          <w:rFonts w:asciiTheme="majorHAnsi" w:hAnsiTheme="majorHAnsi"/>
        </w:rPr>
        <w:t>.</w:t>
      </w:r>
    </w:p>
    <w:p w:rsidR="000F72B6" w:rsidP="00E002DC">
      <w:pPr>
        <w:pStyle w:val="NoSpacing"/>
        <w:ind w:left="-851" w:right="-306"/>
        <w:jc w:val="both"/>
        <w:rPr>
          <w:rFonts w:asciiTheme="majorHAnsi" w:hAnsiTheme="majorHAnsi"/>
          <w:sz w:val="24"/>
          <w:szCs w:val="24"/>
        </w:rPr>
      </w:pPr>
    </w:p>
    <w:p w:rsidR="00176E0A" w:rsidP="00176E0A">
      <w:pPr>
        <w:pStyle w:val="NoSpacing"/>
        <w:ind w:left="-851" w:right="-30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Duties Performed: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1C3662" w:rsidRPr="00A85C5A" w:rsidP="001C3662">
      <w:pPr>
        <w:pStyle w:val="NoSpacing"/>
        <w:numPr>
          <w:ilvl w:val="0"/>
          <w:numId w:val="10"/>
        </w:numPr>
        <w:ind w:right="-306" w:hanging="22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Developing business plans, budgets.</w:t>
      </w:r>
    </w:p>
    <w:p w:rsidR="00A85C5A" w:rsidRP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 w:rsidRPr="007348DA">
        <w:rPr>
          <w:rFonts w:asciiTheme="majorHAnsi" w:hAnsiTheme="majorHAnsi"/>
        </w:rPr>
        <w:t xml:space="preserve">Prepared daily MIS for top management in the field of production, raw material consumption, closing </w:t>
      </w:r>
      <w:r>
        <w:rPr>
          <w:rFonts w:asciiTheme="majorHAnsi" w:hAnsiTheme="majorHAnsi"/>
        </w:rPr>
        <w:t xml:space="preserve">stock, </w:t>
      </w:r>
      <w:r w:rsidRPr="007348DA">
        <w:rPr>
          <w:rFonts w:asciiTheme="majorHAnsi" w:hAnsiTheme="majorHAnsi"/>
        </w:rPr>
        <w:t>dispatch, collection and payments.</w:t>
      </w:r>
    </w:p>
    <w:p w:rsidR="00A85C5A" w:rsidRP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Ensuring timely Statutory Compliance i.e., Commercial Tax, Income Tax, Central Excise</w:t>
      </w:r>
    </w:p>
    <w:p w:rsidR="00A85C5A" w:rsidRP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 w:rsidRPr="007348DA">
        <w:rPr>
          <w:rFonts w:eastAsia="Times New Roman" w:asciiTheme="majorHAnsi" w:hAnsiTheme="majorHAnsi" w:cs="Calibri"/>
          <w:color w:val="000000"/>
        </w:rPr>
        <w:t>Liaising with tax</w:t>
      </w:r>
      <w:r w:rsidRPr="007348DA">
        <w:rPr>
          <w:rFonts w:eastAsia="Times New Roman" w:asciiTheme="majorHAnsi" w:hAnsiTheme="majorHAnsi" w:cs="Times New Roman"/>
          <w:color w:val="000000"/>
        </w:rPr>
        <w:t xml:space="preserve"> </w:t>
      </w:r>
      <w:r>
        <w:rPr>
          <w:rFonts w:eastAsia="Times New Roman" w:asciiTheme="majorHAnsi" w:hAnsiTheme="majorHAnsi" w:cs="Calibri"/>
          <w:color w:val="000000"/>
        </w:rPr>
        <w:t>authorities for addressal in</w:t>
      </w:r>
      <w:r w:rsidRPr="007348DA">
        <w:rPr>
          <w:rFonts w:eastAsia="Times New Roman" w:asciiTheme="majorHAnsi" w:hAnsiTheme="majorHAnsi" w:cs="Calibri"/>
          <w:color w:val="000000"/>
        </w:rPr>
        <w:t xml:space="preserve"> taxation matters</w:t>
      </w:r>
    </w:p>
    <w:p w:rsidR="00A85C5A" w:rsidRP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 w:rsidRPr="005C7ED4">
        <w:rPr>
          <w:rFonts w:asciiTheme="majorHAnsi" w:hAnsiTheme="majorHAnsi"/>
        </w:rPr>
        <w:t>Reconciliation</w:t>
      </w:r>
      <w:r>
        <w:rPr>
          <w:rFonts w:asciiTheme="majorHAnsi" w:hAnsiTheme="majorHAnsi"/>
        </w:rPr>
        <w:t xml:space="preserve"> of vendor, supplier and client ledger for smooth payment &amp; realisation process.</w:t>
      </w:r>
    </w:p>
    <w:p w:rsid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Invoicing for Sale of Goods and Services</w:t>
      </w:r>
    </w:p>
    <w:p w:rsidR="00A85C5A" w:rsidRPr="00A85C5A" w:rsidP="00A85C5A">
      <w:pPr>
        <w:pStyle w:val="NoSpacing"/>
        <w:numPr>
          <w:ilvl w:val="0"/>
          <w:numId w:val="10"/>
        </w:numPr>
        <w:ind w:left="0" w:right="-306"/>
        <w:jc w:val="both"/>
        <w:rPr>
          <w:rFonts w:asciiTheme="majorHAnsi" w:hAnsiTheme="majorHAnsi"/>
          <w:sz w:val="24"/>
          <w:szCs w:val="24"/>
        </w:rPr>
      </w:pPr>
      <w:r>
        <w:rPr>
          <w:rFonts w:eastAsia="Times New Roman" w:asciiTheme="majorHAnsi" w:hAnsiTheme="majorHAnsi" w:cs="Calibri"/>
          <w:color w:val="000000"/>
        </w:rPr>
        <w:t>Finalisation of Books of Accounts with statutory auditors</w:t>
      </w:r>
    </w:p>
    <w:p w:rsidR="002B5EFB" w:rsidP="002B5EFB">
      <w:pPr>
        <w:pStyle w:val="NoSpacing"/>
        <w:numPr>
          <w:ilvl w:val="0"/>
          <w:numId w:val="1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 control</w:t>
      </w:r>
      <w:r w:rsidRPr="007348DA">
        <w:rPr>
          <w:rFonts w:asciiTheme="majorHAnsi" w:hAnsiTheme="majorHAnsi"/>
        </w:rPr>
        <w:t xml:space="preserve"> Logistics Depa</w:t>
      </w:r>
      <w:r>
        <w:rPr>
          <w:rFonts w:asciiTheme="majorHAnsi" w:hAnsiTheme="majorHAnsi"/>
        </w:rPr>
        <w:t>r</w:t>
      </w:r>
      <w:r w:rsidRPr="007348DA">
        <w:rPr>
          <w:rFonts w:asciiTheme="majorHAnsi" w:hAnsiTheme="majorHAnsi"/>
        </w:rPr>
        <w:t>tment</w:t>
      </w:r>
    </w:p>
    <w:p w:rsidR="002B5EFB" w:rsidP="001C3662">
      <w:pPr>
        <w:pStyle w:val="NoSpacing"/>
        <w:numPr>
          <w:ilvl w:val="0"/>
          <w:numId w:val="10"/>
        </w:numPr>
        <w:ind w:right="-306" w:hanging="22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7348DA">
        <w:rPr>
          <w:rFonts w:asciiTheme="majorHAnsi" w:hAnsiTheme="majorHAnsi"/>
        </w:rPr>
        <w:t>Negotiation with vendor for purchasing raw material</w:t>
      </w:r>
    </w:p>
    <w:p w:rsidR="00B322B9" w:rsidRPr="00F6601F" w:rsidP="000F72B6">
      <w:pPr>
        <w:pStyle w:val="NoSpacing"/>
        <w:numPr>
          <w:ilvl w:val="0"/>
          <w:numId w:val="1"/>
        </w:numPr>
        <w:ind w:right="-306"/>
        <w:jc w:val="both"/>
        <w:rPr>
          <w:rFonts w:asciiTheme="majorHAnsi" w:hAnsiTheme="majorHAnsi"/>
        </w:rPr>
      </w:pPr>
      <w:r>
        <w:rPr>
          <w:rFonts w:eastAsia="Times New Roman" w:asciiTheme="majorHAnsi" w:hAnsiTheme="majorHAnsi" w:cs="Calibri"/>
          <w:color w:val="000000"/>
        </w:rPr>
        <w:t>Any other task as and when allotted by the management</w:t>
      </w:r>
    </w:p>
    <w:p w:rsidR="00B322B9" w:rsidP="00B322B9">
      <w:pPr>
        <w:pStyle w:val="NoSpacing"/>
        <w:ind w:left="-15" w:right="-306"/>
        <w:jc w:val="both"/>
        <w:rPr>
          <w:rFonts w:eastAsia="Times New Roman" w:asciiTheme="majorHAnsi" w:hAnsiTheme="majorHAnsi" w:cs="Calibri"/>
          <w:color w:val="000000"/>
        </w:rPr>
      </w:pPr>
    </w:p>
    <w:p w:rsidR="00B322B9" w:rsidP="00B322B9">
      <w:pPr>
        <w:pStyle w:val="NoSpacing"/>
        <w:ind w:left="-15" w:right="-306" w:hanging="836"/>
        <w:jc w:val="both"/>
        <w:rPr>
          <w:rFonts w:asciiTheme="majorHAnsi" w:hAnsiTheme="majorHAnsi"/>
          <w:b/>
        </w:rPr>
      </w:pPr>
      <w:r w:rsidRPr="00B322B9">
        <w:rPr>
          <w:rFonts w:eastAsia="Times New Roman" w:asciiTheme="majorHAnsi" w:hAnsiTheme="majorHAnsi" w:cs="Calibri"/>
          <w:b/>
          <w:color w:val="000000"/>
        </w:rPr>
        <w:t>PREVIOUS WORK EXPERIANCE</w:t>
      </w:r>
    </w:p>
    <w:p w:rsidR="00E875DB" w:rsidP="00DC7C47">
      <w:pPr>
        <w:pStyle w:val="NoSpacing"/>
        <w:ind w:left="-15" w:right="-306" w:hanging="83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JUD Cements Limited </w:t>
      </w:r>
      <w:r w:rsidR="00DC7C47">
        <w:rPr>
          <w:rFonts w:asciiTheme="majorHAnsi" w:hAnsiTheme="majorHAnsi"/>
          <w:b/>
        </w:rPr>
        <w:t>- March 25</w:t>
      </w:r>
      <w:r w:rsidRPr="00DC7C47" w:rsidR="00DC7C47">
        <w:rPr>
          <w:rFonts w:asciiTheme="majorHAnsi" w:hAnsiTheme="majorHAnsi"/>
          <w:b/>
          <w:vertAlign w:val="superscript"/>
        </w:rPr>
        <w:t>th</w:t>
      </w:r>
      <w:r w:rsidR="00DC7C47">
        <w:rPr>
          <w:rFonts w:asciiTheme="majorHAnsi" w:hAnsiTheme="majorHAnsi"/>
          <w:b/>
        </w:rPr>
        <w:t xml:space="preserve"> 2013 to September 30</w:t>
      </w:r>
      <w:r w:rsidRPr="00DC7C47" w:rsidR="00DC7C47">
        <w:rPr>
          <w:rFonts w:asciiTheme="majorHAnsi" w:hAnsiTheme="majorHAnsi"/>
          <w:b/>
          <w:vertAlign w:val="superscript"/>
        </w:rPr>
        <w:t>th</w:t>
      </w:r>
      <w:r w:rsidR="00DC7C47">
        <w:rPr>
          <w:rFonts w:asciiTheme="majorHAnsi" w:hAnsiTheme="majorHAnsi"/>
          <w:b/>
        </w:rPr>
        <w:t xml:space="preserve"> 2013</w:t>
      </w:r>
    </w:p>
    <w:p w:rsidR="00E875DB" w:rsidP="00DC7C47">
      <w:pPr>
        <w:pStyle w:val="NoSpacing"/>
        <w:ind w:left="-15" w:right="-306" w:hanging="83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Executive</w:t>
      </w:r>
      <w:r w:rsidR="00FC45AD">
        <w:rPr>
          <w:rFonts w:asciiTheme="majorHAnsi" w:hAnsiTheme="majorHAnsi"/>
          <w:b/>
        </w:rPr>
        <w:t xml:space="preserve"> Taxation</w:t>
      </w:r>
    </w:p>
    <w:p w:rsidR="00E875DB" w:rsidP="00E875DB">
      <w:pPr>
        <w:pStyle w:val="NoSpacing"/>
        <w:ind w:left="-851" w:right="-306"/>
        <w:jc w:val="both"/>
        <w:rPr>
          <w:rFonts w:asciiTheme="majorHAnsi" w:hAnsiTheme="majorHAnsi"/>
          <w:sz w:val="24"/>
          <w:szCs w:val="24"/>
        </w:rPr>
      </w:pPr>
      <w:r w:rsidRPr="00B322B9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sz w:val="24"/>
          <w:szCs w:val="24"/>
        </w:rPr>
        <w:t>Duties Performed:</w:t>
      </w:r>
    </w:p>
    <w:p w:rsidR="00B4413A" w:rsidP="0023293E">
      <w:pPr>
        <w:pStyle w:val="NoSpacing"/>
        <w:numPr>
          <w:ilvl w:val="0"/>
          <w:numId w:val="1"/>
        </w:numPr>
        <w:ind w:right="-306"/>
        <w:jc w:val="both"/>
        <w:rPr>
          <w:rFonts w:asciiTheme="majorHAnsi" w:hAnsiTheme="majorHAnsi"/>
        </w:rPr>
      </w:pPr>
      <w:r w:rsidRPr="00B4413A">
        <w:rPr>
          <w:rFonts w:asciiTheme="majorHAnsi" w:hAnsiTheme="majorHAnsi"/>
        </w:rPr>
        <w:t>Commercial Tax, TDS compliances, payments, return filling</w:t>
      </w:r>
    </w:p>
    <w:p w:rsidR="00B4413A" w:rsidP="0023293E">
      <w:pPr>
        <w:pStyle w:val="NoSpacing"/>
        <w:numPr>
          <w:ilvl w:val="0"/>
          <w:numId w:val="1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Organising Board Meetings</w:t>
      </w:r>
    </w:p>
    <w:p w:rsidR="00930EEA" w:rsidRPr="00B4413A" w:rsidP="0023293E">
      <w:pPr>
        <w:pStyle w:val="NoSpacing"/>
        <w:numPr>
          <w:ilvl w:val="0"/>
          <w:numId w:val="1"/>
        </w:numPr>
        <w:ind w:right="-306"/>
        <w:jc w:val="both"/>
        <w:rPr>
          <w:rFonts w:asciiTheme="majorHAnsi" w:hAnsiTheme="majorHAnsi"/>
        </w:rPr>
      </w:pPr>
      <w:r w:rsidRPr="00B4413A">
        <w:rPr>
          <w:rFonts w:asciiTheme="majorHAnsi" w:hAnsiTheme="majorHAnsi"/>
        </w:rPr>
        <w:t>Drafting of various resol</w:t>
      </w:r>
      <w:r w:rsidRPr="00B4413A" w:rsidR="000824CE">
        <w:rPr>
          <w:rFonts w:asciiTheme="majorHAnsi" w:hAnsiTheme="majorHAnsi"/>
        </w:rPr>
        <w:t>utions, Notice, Agenda, Minutes</w:t>
      </w:r>
    </w:p>
    <w:p w:rsidR="00C22CE9" w:rsidP="00C22CE9">
      <w:pPr>
        <w:pStyle w:val="NoSpacing"/>
        <w:ind w:left="-15" w:right="-306"/>
        <w:jc w:val="both"/>
        <w:rPr>
          <w:rFonts w:asciiTheme="majorHAnsi" w:hAnsiTheme="majorHAnsi"/>
        </w:rPr>
      </w:pPr>
    </w:p>
    <w:p w:rsidR="007E7CDE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</w:p>
    <w:p w:rsidR="007E7CDE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</w:p>
    <w:p w:rsidR="007E7CDE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</w:p>
    <w:p w:rsidR="007E7CDE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</w:p>
    <w:p w:rsidR="007E7CDE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</w:p>
    <w:p w:rsidR="001534E2" w:rsidRPr="00E464D2" w:rsidP="00FE4F72">
      <w:pPr>
        <w:pStyle w:val="NoSpacing"/>
        <w:ind w:left="-851"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ACHIVEMENTS</w:t>
      </w:r>
      <w:bookmarkStart w:id="0" w:name="_GoBack"/>
      <w:bookmarkEnd w:id="0"/>
    </w:p>
    <w:p w:rsidR="00C22CE9" w:rsidP="00C22CE9">
      <w:pPr>
        <w:pStyle w:val="NoSpacing"/>
        <w:numPr>
          <w:ilvl w:val="0"/>
          <w:numId w:val="3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Adjudicated as Best Speaker in 6</w:t>
      </w:r>
      <w:r w:rsidRPr="00C22CE9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Student Induction Programme of ICSI</w:t>
      </w:r>
    </w:p>
    <w:p w:rsidR="000B7C18" w:rsidP="004B70B0">
      <w:pPr>
        <w:pStyle w:val="NoSpacing"/>
        <w:numPr>
          <w:ilvl w:val="0"/>
          <w:numId w:val="3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100% Income Tax Compliance for the FY 2017-18</w:t>
      </w:r>
      <w:r w:rsidR="00F17583">
        <w:rPr>
          <w:rFonts w:asciiTheme="majorHAnsi" w:hAnsiTheme="majorHAnsi"/>
        </w:rPr>
        <w:t>, 2018-19, 2019-20</w:t>
      </w:r>
    </w:p>
    <w:p w:rsidR="00321C02" w:rsidP="007E7CDE">
      <w:pPr>
        <w:pStyle w:val="NoSpacing"/>
        <w:ind w:right="-306"/>
        <w:jc w:val="both"/>
        <w:rPr>
          <w:rFonts w:asciiTheme="majorHAnsi" w:hAnsiTheme="majorHAnsi"/>
        </w:rPr>
      </w:pPr>
    </w:p>
    <w:p w:rsidR="001C3662" w:rsidP="00BD7DBD">
      <w:pPr>
        <w:pStyle w:val="NoSpacing"/>
        <w:ind w:left="-131" w:right="-306"/>
        <w:jc w:val="both"/>
        <w:rPr>
          <w:rFonts w:asciiTheme="majorHAnsi" w:hAnsiTheme="majorHAnsi"/>
        </w:rPr>
      </w:pPr>
    </w:p>
    <w:p w:rsidR="00C22CE9" w:rsidP="00E464D2">
      <w:pPr>
        <w:pStyle w:val="NoSpacing"/>
        <w:ind w:left="-851" w:right="-306"/>
        <w:jc w:val="both"/>
        <w:rPr>
          <w:rFonts w:asciiTheme="majorHAnsi" w:hAnsiTheme="majorHAnsi"/>
          <w:b/>
        </w:rPr>
      </w:pPr>
      <w:r w:rsidRPr="00BD7DBD">
        <w:rPr>
          <w:rFonts w:asciiTheme="majorHAnsi" w:hAnsiTheme="majorHAnsi"/>
          <w:b/>
        </w:rPr>
        <w:t>KEY SKILLS</w:t>
      </w:r>
      <w:r>
        <w:rPr>
          <w:rFonts w:asciiTheme="majorHAnsi" w:hAnsiTheme="majorHAnsi"/>
          <w:b/>
        </w:rPr>
        <w:t xml:space="preserve"> AND COMPETANCE</w:t>
      </w:r>
      <w:r w:rsidR="00F454D9">
        <w:rPr>
          <w:rFonts w:asciiTheme="majorHAnsi" w:hAnsiTheme="majorHAnsi"/>
          <w:b/>
        </w:rPr>
        <w:t>S</w:t>
      </w:r>
    </w:p>
    <w:p w:rsidR="00BD7DBD" w:rsidP="00BD7DBD">
      <w:pPr>
        <w:pStyle w:val="NoSpacing"/>
        <w:numPr>
          <w:ilvl w:val="0"/>
          <w:numId w:val="4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Experience in managing large quantity of data</w:t>
      </w:r>
    </w:p>
    <w:p w:rsidR="00BD7DBD" w:rsidP="00BD7DBD">
      <w:pPr>
        <w:pStyle w:val="NoSpacing"/>
        <w:numPr>
          <w:ilvl w:val="0"/>
          <w:numId w:val="4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Tenacious work ethics</w:t>
      </w:r>
    </w:p>
    <w:p w:rsidR="00BD7DBD" w:rsidP="00BD7DBD">
      <w:pPr>
        <w:pStyle w:val="NoSpacing"/>
        <w:numPr>
          <w:ilvl w:val="0"/>
          <w:numId w:val="4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Ability to meet deadlines</w:t>
      </w:r>
    </w:p>
    <w:p w:rsidR="00BD7DBD" w:rsidP="00BD7DBD">
      <w:pPr>
        <w:pStyle w:val="NoSpacing"/>
        <w:numPr>
          <w:ilvl w:val="0"/>
          <w:numId w:val="4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Keen Learner</w:t>
      </w:r>
    </w:p>
    <w:p w:rsidR="00BD7DBD" w:rsidRPr="00BD7DBD" w:rsidP="00BD7DBD">
      <w:pPr>
        <w:pStyle w:val="NoSpacing"/>
        <w:numPr>
          <w:ilvl w:val="0"/>
          <w:numId w:val="4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Positive Attitude</w:t>
      </w:r>
    </w:p>
    <w:p w:rsidR="005D4CC1" w:rsidP="00930EEA">
      <w:pPr>
        <w:pStyle w:val="NoSpacing"/>
        <w:ind w:right="-306"/>
        <w:jc w:val="both"/>
        <w:rPr>
          <w:rFonts w:asciiTheme="majorHAnsi" w:hAnsiTheme="majorHAnsi"/>
          <w:b/>
        </w:rPr>
      </w:pPr>
    </w:p>
    <w:p w:rsidR="00BD7DBD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IT FOR</w:t>
      </w:r>
      <w:r>
        <w:rPr>
          <w:rFonts w:asciiTheme="majorHAnsi" w:hAnsiTheme="majorHAnsi"/>
          <w:b/>
        </w:rPr>
        <w:t>T</w:t>
      </w:r>
      <w:r>
        <w:rPr>
          <w:rFonts w:asciiTheme="majorHAnsi" w:hAnsiTheme="majorHAnsi"/>
          <w:b/>
        </w:rPr>
        <w:t>E</w:t>
      </w:r>
    </w:p>
    <w:p w:rsidR="00691590" w:rsidRPr="00691590" w:rsidP="00691590">
      <w:pPr>
        <w:pStyle w:val="NoSpacing"/>
        <w:numPr>
          <w:ilvl w:val="0"/>
          <w:numId w:val="5"/>
        </w:numPr>
        <w:ind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MS Office (Excel, Word, Power Point)</w:t>
      </w:r>
    </w:p>
    <w:p w:rsidR="00691590" w:rsidRPr="00691590" w:rsidP="00691590">
      <w:pPr>
        <w:pStyle w:val="NoSpacing"/>
        <w:numPr>
          <w:ilvl w:val="0"/>
          <w:numId w:val="5"/>
        </w:numPr>
        <w:ind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Microsoft Outlook</w:t>
      </w:r>
    </w:p>
    <w:p w:rsidR="00691590" w:rsidRPr="00691590" w:rsidP="00691590">
      <w:pPr>
        <w:pStyle w:val="NoSpacing"/>
        <w:numPr>
          <w:ilvl w:val="0"/>
          <w:numId w:val="5"/>
        </w:numPr>
        <w:ind w:right="-306"/>
        <w:jc w:val="both"/>
        <w:rPr>
          <w:rFonts w:asciiTheme="majorHAnsi" w:hAnsiTheme="majorHAnsi"/>
        </w:rPr>
      </w:pPr>
      <w:r w:rsidRPr="00691590">
        <w:rPr>
          <w:rFonts w:asciiTheme="majorHAnsi" w:hAnsiTheme="majorHAnsi"/>
        </w:rPr>
        <w:t>ERP</w:t>
      </w:r>
      <w:r>
        <w:rPr>
          <w:rFonts w:asciiTheme="majorHAnsi" w:hAnsiTheme="majorHAnsi"/>
        </w:rPr>
        <w:t xml:space="preserve"> – SAP, Tally 9</w:t>
      </w:r>
    </w:p>
    <w:p w:rsidR="00A92271" w:rsidP="006D7814">
      <w:pPr>
        <w:pStyle w:val="NoSpacing"/>
        <w:ind w:right="-306"/>
        <w:jc w:val="both"/>
        <w:rPr>
          <w:rFonts w:asciiTheme="majorHAnsi" w:hAnsiTheme="majorHAnsi"/>
          <w:b/>
        </w:rPr>
      </w:pPr>
    </w:p>
    <w:p w:rsidR="006A187C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</w:p>
    <w:p w:rsidR="00577B2B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PROFESSIONAL QUALIFICATION</w:t>
      </w:r>
    </w:p>
    <w:p w:rsidR="00577B2B" w:rsidP="00577B2B">
      <w:pPr>
        <w:pStyle w:val="NoSpacing"/>
        <w:numPr>
          <w:ilvl w:val="0"/>
          <w:numId w:val="10"/>
        </w:numPr>
        <w:ind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Company Secretary - June 2013 Batch – Institute of Company Secretaries of India.</w:t>
      </w:r>
    </w:p>
    <w:p w:rsidR="00577B2B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</w:p>
    <w:p w:rsidR="00577B2B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</w:p>
    <w:p w:rsidR="006A187C" w:rsidP="00BD7DBD">
      <w:pPr>
        <w:pStyle w:val="NoSpacing"/>
        <w:ind w:right="-306" w:hanging="851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ACADEMIC QUALIFICATION</w:t>
      </w:r>
    </w:p>
    <w:p w:rsidR="006A187C" w:rsidRPr="006A187C" w:rsidP="006A187C">
      <w:pPr>
        <w:pStyle w:val="NoSpacing"/>
        <w:numPr>
          <w:ilvl w:val="0"/>
          <w:numId w:val="6"/>
        </w:numPr>
        <w:ind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B. Com</w:t>
      </w:r>
      <w:r>
        <w:rPr>
          <w:rFonts w:asciiTheme="majorHAnsi" w:hAnsiTheme="majorHAnsi"/>
        </w:rPr>
        <w:t>(H) - 2011 (Maharaja Srish Chandra Collage</w:t>
      </w:r>
      <w:r w:rsidR="00DB7809">
        <w:rPr>
          <w:rFonts w:asciiTheme="majorHAnsi" w:hAnsiTheme="majorHAnsi"/>
        </w:rPr>
        <w:t>, Kolkata</w:t>
      </w:r>
      <w:r>
        <w:rPr>
          <w:rFonts w:asciiTheme="majorHAnsi" w:hAnsiTheme="majorHAnsi"/>
        </w:rPr>
        <w:t>) University of Calcutta</w:t>
      </w:r>
    </w:p>
    <w:p w:rsidR="006A187C" w:rsidP="006A187C">
      <w:pPr>
        <w:pStyle w:val="NoSpacing"/>
        <w:numPr>
          <w:ilvl w:val="0"/>
          <w:numId w:val="6"/>
        </w:numPr>
        <w:ind w:right="-306"/>
        <w:jc w:val="both"/>
        <w:rPr>
          <w:rFonts w:asciiTheme="majorHAnsi" w:hAnsiTheme="majorHAnsi"/>
        </w:rPr>
      </w:pPr>
      <w:r w:rsidRPr="006A187C">
        <w:rPr>
          <w:rFonts w:asciiTheme="majorHAnsi" w:hAnsiTheme="majorHAnsi"/>
        </w:rPr>
        <w:t>Higher Secondary School</w:t>
      </w:r>
      <w:r>
        <w:rPr>
          <w:rFonts w:asciiTheme="majorHAnsi" w:hAnsiTheme="majorHAnsi"/>
        </w:rPr>
        <w:t xml:space="preserve"> - 2008</w:t>
      </w:r>
      <w:r w:rsidRPr="006A187C">
        <w:rPr>
          <w:rFonts w:asciiTheme="majorHAnsi" w:hAnsiTheme="majorHAnsi"/>
        </w:rPr>
        <w:t xml:space="preserve"> (St Arnold Higher Secondary School</w:t>
      </w:r>
      <w:r w:rsidR="00DB7809">
        <w:rPr>
          <w:rFonts w:asciiTheme="majorHAnsi" w:hAnsiTheme="majorHAnsi"/>
        </w:rPr>
        <w:t>, Indore</w:t>
      </w:r>
      <w:r w:rsidRPr="006A187C">
        <w:rPr>
          <w:rFonts w:asciiTheme="majorHAnsi" w:hAnsiTheme="majorHAnsi"/>
        </w:rPr>
        <w:t>) CBSE Board</w:t>
      </w:r>
    </w:p>
    <w:p w:rsidR="006A187C" w:rsidP="00063CCA">
      <w:pPr>
        <w:pStyle w:val="NoSpacing"/>
        <w:numPr>
          <w:ilvl w:val="0"/>
          <w:numId w:val="6"/>
        </w:numPr>
        <w:ind w:right="-30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Matriculation – 2006 (St Pauls School</w:t>
      </w:r>
      <w:r w:rsidR="00DB7809">
        <w:rPr>
          <w:rFonts w:asciiTheme="majorHAnsi" w:hAnsiTheme="majorHAnsi"/>
        </w:rPr>
        <w:t>, Kolkata</w:t>
      </w:r>
      <w:r>
        <w:rPr>
          <w:rFonts w:asciiTheme="majorHAnsi" w:hAnsiTheme="majorHAnsi"/>
        </w:rPr>
        <w:t>) ICSE Board</w:t>
      </w:r>
    </w:p>
    <w:p w:rsidR="000A2461" w:rsidP="000A2461">
      <w:pPr>
        <w:pStyle w:val="NoSpacing"/>
        <w:ind w:left="-131" w:right="-306"/>
        <w:jc w:val="both"/>
        <w:rPr>
          <w:rFonts w:asciiTheme="majorHAnsi" w:hAnsiTheme="majorHAnsi"/>
        </w:rPr>
      </w:pPr>
    </w:p>
    <w:p w:rsidR="000A2461" w:rsidP="000A2461">
      <w:pPr>
        <w:pStyle w:val="NoSpacing"/>
        <w:ind w:left="-131" w:right="-306"/>
        <w:jc w:val="both"/>
        <w:rPr>
          <w:rFonts w:asciiTheme="majorHAnsi" w:hAnsiTheme="majorHAnsi"/>
        </w:rPr>
      </w:pPr>
    </w:p>
    <w:p w:rsidR="00522909" w:rsidP="00522909">
      <w:pPr>
        <w:pStyle w:val="NoSpacing"/>
        <w:ind w:left="-851" w:right="-306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HOB</w:t>
      </w:r>
      <w:r w:rsidR="00BD0CBC">
        <w:rPr>
          <w:rFonts w:asciiTheme="majorHAnsi" w:hAnsiTheme="majorHAnsi"/>
          <w:b/>
        </w:rPr>
        <w:t>B</w:t>
      </w:r>
      <w:r>
        <w:rPr>
          <w:rFonts w:asciiTheme="majorHAnsi" w:hAnsiTheme="majorHAnsi"/>
          <w:b/>
        </w:rPr>
        <w:t>IES</w:t>
      </w:r>
    </w:p>
    <w:p w:rsidR="00FE3948" w:rsidRPr="00FE3948" w:rsidP="00FE3948">
      <w:pPr>
        <w:pStyle w:val="NoSpacing"/>
        <w:numPr>
          <w:ilvl w:val="0"/>
          <w:numId w:val="7"/>
        </w:numPr>
        <w:ind w:right="-306"/>
        <w:jc w:val="both"/>
        <w:rPr>
          <w:rFonts w:asciiTheme="majorHAnsi" w:hAnsiTheme="majorHAnsi"/>
        </w:rPr>
      </w:pPr>
      <w:r w:rsidRPr="00FE3948">
        <w:rPr>
          <w:rFonts w:asciiTheme="majorHAnsi" w:hAnsiTheme="majorHAnsi"/>
        </w:rPr>
        <w:t>Net Surfing</w:t>
      </w:r>
    </w:p>
    <w:p w:rsidR="00484D2E" w:rsidRPr="00933365" w:rsidP="00484D2E">
      <w:pPr>
        <w:pStyle w:val="NoSpacing"/>
        <w:numPr>
          <w:ilvl w:val="0"/>
          <w:numId w:val="7"/>
        </w:numPr>
        <w:ind w:right="-306"/>
        <w:jc w:val="both"/>
        <w:rPr>
          <w:rFonts w:asciiTheme="majorHAnsi" w:hAnsiTheme="majorHAnsi"/>
          <w:b/>
        </w:rPr>
      </w:pPr>
      <w:r w:rsidRPr="00FE3948">
        <w:rPr>
          <w:rFonts w:asciiTheme="majorHAnsi" w:hAnsiTheme="majorHAnsi"/>
        </w:rPr>
        <w:t>Interacting with others</w:t>
      </w: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P="00484D2E">
      <w:pPr>
        <w:pStyle w:val="NoSpacing"/>
        <w:ind w:right="-306"/>
        <w:jc w:val="both"/>
        <w:rPr>
          <w:rFonts w:asciiTheme="majorHAnsi" w:hAnsiTheme="majorHAnsi"/>
        </w:rPr>
      </w:pPr>
    </w:p>
    <w:p w:rsidR="00484D2E" w:rsidRPr="00A92271" w:rsidP="00484D2E">
      <w:pPr>
        <w:pStyle w:val="NoSpacing"/>
        <w:ind w:right="-306"/>
        <w:jc w:val="both"/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A187C">
      <w:pgSz w:w="11906" w:h="16838"/>
      <w:pgMar w:top="426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27432E"/>
    <w:multiLevelType w:val="hybridMultilevel"/>
    <w:tmpl w:val="11901BD2"/>
    <w:lvl w:ilvl="0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1">
    <w:nsid w:val="292F2C17"/>
    <w:multiLevelType w:val="hybridMultilevel"/>
    <w:tmpl w:val="4432B154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31054281"/>
    <w:multiLevelType w:val="hybridMultilevel"/>
    <w:tmpl w:val="C4B2965E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310705AC"/>
    <w:multiLevelType w:val="hybridMultilevel"/>
    <w:tmpl w:val="A8D69F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2772CB"/>
    <w:multiLevelType w:val="hybridMultilevel"/>
    <w:tmpl w:val="61F6A9F6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4026369F"/>
    <w:multiLevelType w:val="hybridMultilevel"/>
    <w:tmpl w:val="41C474E2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45DF5068"/>
    <w:multiLevelType w:val="hybridMultilevel"/>
    <w:tmpl w:val="E8242BC6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>
    <w:nsid w:val="4DA16FB9"/>
    <w:multiLevelType w:val="hybridMultilevel"/>
    <w:tmpl w:val="CE6A57D4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53D6119C"/>
    <w:multiLevelType w:val="hybridMultilevel"/>
    <w:tmpl w:val="A044D0BE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6ED3570D"/>
    <w:multiLevelType w:val="hybridMultilevel"/>
    <w:tmpl w:val="CF8813A8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7D336F3A"/>
    <w:multiLevelType w:val="hybridMultilevel"/>
    <w:tmpl w:val="C4D0F45E"/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22"/>
    <w:rsid w:val="00035C5D"/>
    <w:rsid w:val="000631AE"/>
    <w:rsid w:val="00063CCA"/>
    <w:rsid w:val="000779BD"/>
    <w:rsid w:val="000824CE"/>
    <w:rsid w:val="000862F4"/>
    <w:rsid w:val="00097C2B"/>
    <w:rsid w:val="000A2461"/>
    <w:rsid w:val="000B7C18"/>
    <w:rsid w:val="000D532B"/>
    <w:rsid w:val="000F72B6"/>
    <w:rsid w:val="00101114"/>
    <w:rsid w:val="001249A5"/>
    <w:rsid w:val="001366EE"/>
    <w:rsid w:val="00152837"/>
    <w:rsid w:val="001534E2"/>
    <w:rsid w:val="00176E0A"/>
    <w:rsid w:val="001A3C91"/>
    <w:rsid w:val="001C3662"/>
    <w:rsid w:val="001D452F"/>
    <w:rsid w:val="001E678E"/>
    <w:rsid w:val="002260AA"/>
    <w:rsid w:val="0023293E"/>
    <w:rsid w:val="00233A53"/>
    <w:rsid w:val="0025575C"/>
    <w:rsid w:val="0027428D"/>
    <w:rsid w:val="00274474"/>
    <w:rsid w:val="002A25F6"/>
    <w:rsid w:val="002B5EFB"/>
    <w:rsid w:val="002B64B6"/>
    <w:rsid w:val="002C440F"/>
    <w:rsid w:val="00303966"/>
    <w:rsid w:val="003131AA"/>
    <w:rsid w:val="003177B0"/>
    <w:rsid w:val="00321C02"/>
    <w:rsid w:val="00370308"/>
    <w:rsid w:val="003913AC"/>
    <w:rsid w:val="003D51C8"/>
    <w:rsid w:val="003F1B15"/>
    <w:rsid w:val="00416B65"/>
    <w:rsid w:val="004423DA"/>
    <w:rsid w:val="00484D2E"/>
    <w:rsid w:val="00494D36"/>
    <w:rsid w:val="004B20AB"/>
    <w:rsid w:val="004B70B0"/>
    <w:rsid w:val="004D58F9"/>
    <w:rsid w:val="004E15A8"/>
    <w:rsid w:val="004F0B3C"/>
    <w:rsid w:val="004F56FD"/>
    <w:rsid w:val="00522909"/>
    <w:rsid w:val="00546FE7"/>
    <w:rsid w:val="00552A83"/>
    <w:rsid w:val="00577B2B"/>
    <w:rsid w:val="0059022D"/>
    <w:rsid w:val="005A4EF1"/>
    <w:rsid w:val="005C5902"/>
    <w:rsid w:val="005C7ED4"/>
    <w:rsid w:val="005D4CC1"/>
    <w:rsid w:val="005D5FFF"/>
    <w:rsid w:val="005D73B7"/>
    <w:rsid w:val="00615227"/>
    <w:rsid w:val="0067256E"/>
    <w:rsid w:val="00691590"/>
    <w:rsid w:val="00695402"/>
    <w:rsid w:val="006A1453"/>
    <w:rsid w:val="006A187C"/>
    <w:rsid w:val="006C59E8"/>
    <w:rsid w:val="006D7814"/>
    <w:rsid w:val="006D7985"/>
    <w:rsid w:val="006E631C"/>
    <w:rsid w:val="0070099B"/>
    <w:rsid w:val="007348DA"/>
    <w:rsid w:val="00741F3D"/>
    <w:rsid w:val="007A092C"/>
    <w:rsid w:val="007E7CDE"/>
    <w:rsid w:val="00844D04"/>
    <w:rsid w:val="00890B29"/>
    <w:rsid w:val="008967FA"/>
    <w:rsid w:val="008B55EC"/>
    <w:rsid w:val="008C2209"/>
    <w:rsid w:val="008C722A"/>
    <w:rsid w:val="008F041B"/>
    <w:rsid w:val="00924C41"/>
    <w:rsid w:val="00930EEA"/>
    <w:rsid w:val="00933365"/>
    <w:rsid w:val="009520F2"/>
    <w:rsid w:val="009624C6"/>
    <w:rsid w:val="00962A53"/>
    <w:rsid w:val="00964A7F"/>
    <w:rsid w:val="00987F36"/>
    <w:rsid w:val="0099653F"/>
    <w:rsid w:val="00996D16"/>
    <w:rsid w:val="009970BA"/>
    <w:rsid w:val="009A7C5C"/>
    <w:rsid w:val="009B2BB3"/>
    <w:rsid w:val="009D3322"/>
    <w:rsid w:val="009F1F2D"/>
    <w:rsid w:val="00A02ACE"/>
    <w:rsid w:val="00A03783"/>
    <w:rsid w:val="00A129A8"/>
    <w:rsid w:val="00A2279F"/>
    <w:rsid w:val="00A40B57"/>
    <w:rsid w:val="00A42B5A"/>
    <w:rsid w:val="00A5080D"/>
    <w:rsid w:val="00A5371C"/>
    <w:rsid w:val="00A63966"/>
    <w:rsid w:val="00A85C5A"/>
    <w:rsid w:val="00A868F8"/>
    <w:rsid w:val="00A92271"/>
    <w:rsid w:val="00AA3FF0"/>
    <w:rsid w:val="00B242CB"/>
    <w:rsid w:val="00B322B9"/>
    <w:rsid w:val="00B4413A"/>
    <w:rsid w:val="00B63626"/>
    <w:rsid w:val="00B66DFC"/>
    <w:rsid w:val="00B8375A"/>
    <w:rsid w:val="00B85962"/>
    <w:rsid w:val="00B91ACB"/>
    <w:rsid w:val="00BB75B8"/>
    <w:rsid w:val="00BC5852"/>
    <w:rsid w:val="00BD0CBC"/>
    <w:rsid w:val="00BD7DBD"/>
    <w:rsid w:val="00BE628F"/>
    <w:rsid w:val="00BF0E5B"/>
    <w:rsid w:val="00C00222"/>
    <w:rsid w:val="00C022C7"/>
    <w:rsid w:val="00C027B0"/>
    <w:rsid w:val="00C22CE9"/>
    <w:rsid w:val="00C34B8A"/>
    <w:rsid w:val="00C66804"/>
    <w:rsid w:val="00C813B7"/>
    <w:rsid w:val="00C81DBC"/>
    <w:rsid w:val="00CA5DBC"/>
    <w:rsid w:val="00CB1454"/>
    <w:rsid w:val="00CC27CE"/>
    <w:rsid w:val="00CE30B4"/>
    <w:rsid w:val="00CE3572"/>
    <w:rsid w:val="00D23D1F"/>
    <w:rsid w:val="00D37FF3"/>
    <w:rsid w:val="00D609F3"/>
    <w:rsid w:val="00D70AC4"/>
    <w:rsid w:val="00D81A77"/>
    <w:rsid w:val="00D83914"/>
    <w:rsid w:val="00D964F9"/>
    <w:rsid w:val="00D97E5F"/>
    <w:rsid w:val="00DB57B5"/>
    <w:rsid w:val="00DB7809"/>
    <w:rsid w:val="00DC0F24"/>
    <w:rsid w:val="00DC7C47"/>
    <w:rsid w:val="00DD7EA4"/>
    <w:rsid w:val="00DF1C78"/>
    <w:rsid w:val="00DF408B"/>
    <w:rsid w:val="00E002DC"/>
    <w:rsid w:val="00E24FDF"/>
    <w:rsid w:val="00E464D2"/>
    <w:rsid w:val="00E6498A"/>
    <w:rsid w:val="00E875DB"/>
    <w:rsid w:val="00EA56F0"/>
    <w:rsid w:val="00EB5F24"/>
    <w:rsid w:val="00ED0A63"/>
    <w:rsid w:val="00EE5B5A"/>
    <w:rsid w:val="00F079E0"/>
    <w:rsid w:val="00F144E1"/>
    <w:rsid w:val="00F1584B"/>
    <w:rsid w:val="00F17583"/>
    <w:rsid w:val="00F36FD3"/>
    <w:rsid w:val="00F454D9"/>
    <w:rsid w:val="00F6601F"/>
    <w:rsid w:val="00FC42CB"/>
    <w:rsid w:val="00FC45AD"/>
    <w:rsid w:val="00FE3948"/>
    <w:rsid w:val="00FE40B9"/>
    <w:rsid w:val="00FE4284"/>
    <w:rsid w:val="00FE4F72"/>
    <w:rsid w:val="00FF3F69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CE6849-673B-44C3-9CE4-8F244FCA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2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28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18"/>
  </w:style>
  <w:style w:type="paragraph" w:styleId="Footer">
    <w:name w:val="footer"/>
    <w:basedOn w:val="Normal"/>
    <w:link w:val="FooterChar"/>
    <w:uiPriority w:val="99"/>
    <w:unhideWhenUsed/>
    <w:rsid w:val="000B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ddhantchaturvedi74@gmail.com" TargetMode="External" /><Relationship Id="rId5" Type="http://schemas.openxmlformats.org/officeDocument/2006/relationships/image" Target="http://footmark.infoedge.com/apply/cvtracking?dtyp=docx_n&amp;userId=3ca3a228d653421738355a5210ae97149a8c46347a734cbc&amp;jobId=180320500525&amp;uid=7679682018032050052515929269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OPJU</cp:lastModifiedBy>
  <cp:revision>420</cp:revision>
  <cp:lastPrinted>2017-12-20T11:50:00Z</cp:lastPrinted>
  <dcterms:created xsi:type="dcterms:W3CDTF">2015-11-23T15:19:00Z</dcterms:created>
  <dcterms:modified xsi:type="dcterms:W3CDTF">2020-06-18T16:40:00Z</dcterms:modified>
</cp:coreProperties>
</file>