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RESUME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NEHA</w:t>
      </w:r>
    </w:p>
    <w:p>
      <w:pPr>
        <w:spacing w:line="240" w:lineRule="auto"/>
      </w:pPr>
      <w:r>
        <w:rPr>
          <w:b/>
          <w:sz w:val="28"/>
        </w:rPr>
        <w:t>Email ID</w:t>
      </w:r>
      <w:r>
        <w:rPr>
          <w:sz w:val="28"/>
        </w:rPr>
        <w:t xml:space="preserve"> – </w:t>
      </w:r>
      <w:hyperlink r:id="rId4" w:history="1">
        <w:r>
          <w:rPr>
            <w:rStyle w:val="Hyperlink"/>
            <w:sz w:val="28"/>
          </w:rPr>
          <w:t>singlaneha968@gmail.com</w:t>
        </w:r>
      </w:hyperlink>
    </w:p>
    <w:p>
      <w:pPr>
        <w:spacing w:line="240" w:lineRule="auto"/>
        <w:rPr>
          <w:sz w:val="28"/>
        </w:rPr>
      </w:pPr>
      <w:r>
        <w:rPr>
          <w:b/>
          <w:sz w:val="28"/>
        </w:rPr>
        <w:t>Linkedin ID –</w:t>
      </w:r>
      <w:r>
        <w:rPr>
          <w:b w:val="0"/>
          <w:bCs w:val="0"/>
          <w:sz w:val="28"/>
        </w:rPr>
        <w:t xml:space="preserve"> https://www.linkedin.com/in/neha-4706b9182</w:t>
      </w:r>
    </w:p>
    <w:p>
      <w:pPr>
        <w:spacing w:line="240" w:lineRule="auto"/>
        <w:rPr>
          <w:sz w:val="28"/>
        </w:rPr>
      </w:pPr>
      <w:r>
        <w:rPr>
          <w:b/>
          <w:sz w:val="28"/>
        </w:rPr>
        <w:t>Contact No</w:t>
      </w:r>
      <w:r>
        <w:rPr>
          <w:sz w:val="28"/>
        </w:rPr>
        <w:t xml:space="preserve">. </w:t>
      </w:r>
      <w:r>
        <w:rPr>
          <w:sz w:val="28"/>
        </w:rPr>
        <w:t>–</w:t>
      </w:r>
      <w:r>
        <w:rPr>
          <w:sz w:val="28"/>
        </w:rPr>
        <w:t xml:space="preserve"> 7015228072</w:t>
      </w:r>
    </w:p>
    <w:p>
      <w:pPr>
        <w:spacing w:line="240" w:lineRule="auto"/>
        <w:rPr>
          <w:sz w:val="28"/>
        </w:rPr>
      </w:pPr>
      <w:r>
        <w:rPr>
          <w:b/>
          <w:sz w:val="28"/>
        </w:rPr>
        <w:t xml:space="preserve">Career </w:t>
      </w:r>
      <w:r>
        <w:rPr>
          <w:b/>
          <w:sz w:val="28"/>
        </w:rPr>
        <w:t>Objective</w:t>
      </w:r>
      <w:r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-</w:t>
      </w:r>
    </w:p>
    <w:p>
      <w:pPr>
        <w:spacing w:line="240" w:lineRule="auto"/>
        <w:rPr>
          <w:sz w:val="28"/>
        </w:rPr>
      </w:pPr>
      <w:r>
        <w:rPr>
          <w:sz w:val="28"/>
        </w:rPr>
        <w:t>To make best utilization of my k</w:t>
      </w:r>
      <w:r>
        <w:rPr>
          <w:sz w:val="28"/>
        </w:rPr>
        <w:t>nowledge of the BFSI sector</w:t>
      </w:r>
      <w:r>
        <w:rPr>
          <w:sz w:val="28"/>
        </w:rPr>
        <w:t xml:space="preserve"> in the corporate world and work vigilantly for smooth func</w:t>
      </w:r>
      <w:r>
        <w:rPr>
          <w:sz w:val="28"/>
        </w:rPr>
        <w:t xml:space="preserve">tioning of the organization in order </w:t>
      </w:r>
      <w:r>
        <w:rPr>
          <w:sz w:val="28"/>
        </w:rPr>
        <w:t>to become an employee of value.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Qualification:-</w:t>
      </w:r>
    </w:p>
    <w:tbl>
      <w:tblPr>
        <w:tblStyle w:val="TableGrid"/>
        <w:tblW w:w="9828" w:type="dxa"/>
        <w:tblLook w:val="04A0"/>
      </w:tblPr>
      <w:tblGrid>
        <w:gridCol w:w="2566"/>
        <w:gridCol w:w="4004"/>
        <w:gridCol w:w="1818"/>
        <w:gridCol w:w="1440"/>
      </w:tblGrid>
      <w:tr>
        <w:tblPrEx>
          <w:tblW w:w="9828" w:type="dxa"/>
          <w:tblLook w:val="04A0"/>
        </w:tblPrEx>
        <w:trPr>
          <w:trHeight w:val="803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818" w:type="dxa"/>
            <w:tcBorders>
              <w:top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Passing Year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</w:tr>
      <w:tr>
        <w:tblPrEx>
          <w:tblW w:w="9828" w:type="dxa"/>
          <w:tblLook w:val="04A0"/>
        </w:tblPrEx>
        <w:trPr>
          <w:trHeight w:val="384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MBA (BFSI)</w:t>
            </w:r>
          </w:p>
        </w:tc>
        <w:tc>
          <w:tcPr>
            <w:tcW w:w="400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Bennett University</w:t>
            </w:r>
          </w:p>
        </w:tc>
        <w:tc>
          <w:tcPr>
            <w:tcW w:w="181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Pursuing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          -</w:t>
            </w:r>
          </w:p>
        </w:tc>
      </w:tr>
      <w:tr>
        <w:tblPrEx>
          <w:tblW w:w="9828" w:type="dxa"/>
          <w:tblLook w:val="04A0"/>
        </w:tblPrEx>
        <w:trPr>
          <w:trHeight w:val="384"/>
        </w:trPr>
        <w:tc>
          <w:tcPr>
            <w:tcW w:w="2566" w:type="dxa"/>
            <w:tcBorders>
              <w:left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B.COM (HONOURS)</w:t>
            </w:r>
          </w:p>
        </w:tc>
        <w:tc>
          <w:tcPr>
            <w:tcW w:w="400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Kurukshetra University</w:t>
            </w:r>
          </w:p>
        </w:tc>
        <w:tc>
          <w:tcPr>
            <w:tcW w:w="181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>
              <w:rPr>
                <w:sz w:val="28"/>
              </w:rPr>
              <w:t>.0 %</w:t>
            </w:r>
          </w:p>
        </w:tc>
      </w:tr>
      <w:tr>
        <w:tblPrEx>
          <w:tblW w:w="9828" w:type="dxa"/>
          <w:tblLook w:val="04A0"/>
        </w:tblPrEx>
        <w:trPr>
          <w:trHeight w:val="402"/>
        </w:trPr>
        <w:tc>
          <w:tcPr>
            <w:tcW w:w="2566" w:type="dxa"/>
            <w:tcBorders>
              <w:left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400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Indira Gandhi Publlic School</w:t>
            </w:r>
          </w:p>
        </w:tc>
        <w:tc>
          <w:tcPr>
            <w:tcW w:w="181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>90.8</w:t>
            </w:r>
            <w:r>
              <w:rPr>
                <w:sz w:val="28"/>
              </w:rPr>
              <w:t xml:space="preserve"> %</w:t>
            </w:r>
          </w:p>
        </w:tc>
      </w:tr>
      <w:tr>
        <w:tblPrEx>
          <w:tblW w:w="9828" w:type="dxa"/>
          <w:tblLook w:val="04A0"/>
        </w:tblPrEx>
        <w:trPr>
          <w:trHeight w:val="402"/>
        </w:trPr>
        <w:tc>
          <w:tcPr>
            <w:tcW w:w="2566" w:type="dxa"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  <w:vertAlign w:val="superscript"/>
              </w:rPr>
              <w:t>th</w:t>
            </w:r>
          </w:p>
        </w:tc>
        <w:tc>
          <w:tcPr>
            <w:tcW w:w="4004" w:type="dxa"/>
            <w:tcBorders>
              <w:bottom w:val="single" w:sz="4" w:space="0" w:color="auto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>Indira Gandhi Public School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>90.2</w:t>
            </w:r>
            <w:r>
              <w:rPr>
                <w:sz w:val="28"/>
              </w:rPr>
              <w:t xml:space="preserve"> %</w:t>
            </w:r>
          </w:p>
        </w:tc>
      </w:tr>
    </w:tbl>
    <w:p>
      <w:pPr>
        <w:spacing w:line="240" w:lineRule="auto"/>
        <w:rPr>
          <w:b/>
          <w:sz w:val="28"/>
        </w:rPr>
      </w:pPr>
    </w:p>
    <w:p>
      <w:pPr>
        <w:spacing w:line="240" w:lineRule="auto"/>
        <w:rPr>
          <w:rFonts w:cs="Calibri"/>
          <w:b/>
          <w:sz w:val="28"/>
        </w:rPr>
      </w:pPr>
      <w:r>
        <w:rPr>
          <w:rFonts w:cs="Calibri"/>
          <w:b/>
          <w:sz w:val="28"/>
        </w:rPr>
        <w:t>Projects:-</w:t>
      </w:r>
    </w:p>
    <w:p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 xml:space="preserve">Banking Immersion </w:t>
      </w:r>
      <w:r>
        <w:rPr>
          <w:b/>
          <w:sz w:val="28"/>
        </w:rPr>
        <w:t>Program</w:t>
      </w:r>
      <w:r>
        <w:rPr>
          <w:b/>
          <w:sz w:val="28"/>
        </w:rPr>
        <w:t xml:space="preserve">: </w:t>
      </w:r>
      <w:r>
        <w:rPr>
          <w:sz w:val="28"/>
        </w:rPr>
        <w:t>During the second term of our MBA program,</w:t>
      </w:r>
      <w:r>
        <w:rPr>
          <w:b/>
          <w:sz w:val="28"/>
        </w:rPr>
        <w:t xml:space="preserve"> </w:t>
      </w:r>
      <w:r>
        <w:rPr>
          <w:sz w:val="28"/>
        </w:rPr>
        <w:t>we visited</w:t>
      </w:r>
      <w:r>
        <w:rPr>
          <w:b/>
          <w:sz w:val="28"/>
        </w:rPr>
        <w:t xml:space="preserve"> </w:t>
      </w:r>
      <w:r>
        <w:rPr>
          <w:sz w:val="28"/>
        </w:rPr>
        <w:t>bank branches and interact with bank officials</w:t>
      </w:r>
      <w:r>
        <w:rPr>
          <w:sz w:val="28"/>
        </w:rPr>
        <w:t xml:space="preserve"> and bank customers .Through </w:t>
      </w:r>
      <w:r>
        <w:rPr>
          <w:sz w:val="28"/>
        </w:rPr>
        <w:t>this activity we gained a good overview of the banking industry.</w:t>
      </w:r>
      <w:r>
        <w:rPr>
          <w:b/>
          <w:sz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Banking Needs Assessment Survey</w:t>
      </w:r>
      <w:r>
        <w:rPr>
          <w:sz w:val="28"/>
        </w:rPr>
        <w:t>: In the first term of our MBA program, we had to</w:t>
      </w:r>
      <w:r>
        <w:rPr>
          <w:b/>
          <w:sz w:val="28"/>
        </w:rPr>
        <w:t xml:space="preserve"> </w:t>
      </w:r>
      <w:r>
        <w:rPr>
          <w:sz w:val="28"/>
        </w:rPr>
        <w:t xml:space="preserve">approach the people in the lower economic strata of society </w:t>
      </w:r>
      <w:r>
        <w:rPr>
          <w:sz w:val="28"/>
        </w:rPr>
        <w:t>to know</w:t>
      </w:r>
      <w:r>
        <w:rPr>
          <w:sz w:val="28"/>
        </w:rPr>
        <w:t xml:space="preserve"> about their banking needs.</w:t>
      </w:r>
    </w:p>
    <w:p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Product Management</w:t>
      </w:r>
      <w:r>
        <w:rPr>
          <w:b/>
          <w:sz w:val="28"/>
        </w:rPr>
        <w:t xml:space="preserve">: </w:t>
      </w:r>
      <w:r>
        <w:rPr>
          <w:sz w:val="28"/>
        </w:rPr>
        <w:t>During the 12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class</w:t>
      </w:r>
      <w:r>
        <w:rPr>
          <w:b/>
          <w:sz w:val="28"/>
        </w:rPr>
        <w:t xml:space="preserve"> </w:t>
      </w:r>
      <w:r>
        <w:rPr>
          <w:sz w:val="28"/>
        </w:rPr>
        <w:t>in this we had</w:t>
      </w:r>
      <w:r>
        <w:rPr>
          <w:sz w:val="28"/>
        </w:rPr>
        <w:t xml:space="preserve"> to design a new brand of chocolate, and </w:t>
      </w:r>
      <w:r>
        <w:rPr>
          <w:sz w:val="28"/>
        </w:rPr>
        <w:t>then have to show how we will apply the different management functions on this new product, we named our brand as</w:t>
      </w:r>
      <w:r>
        <w:rPr>
          <w:b/>
          <w:sz w:val="28"/>
        </w:rPr>
        <w:t xml:space="preserve"> LUViT.</w:t>
      </w:r>
    </w:p>
    <w:p>
      <w:pPr>
        <w:pStyle w:val="Heading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Certifications</w:t>
      </w:r>
      <w:r>
        <w:rPr>
          <w:rFonts w:ascii="Calibri" w:hAnsi="Calibri" w:cs="Calibri"/>
          <w:color w:val="000000"/>
        </w:rPr>
        <w:t>:-</w:t>
      </w:r>
    </w:p>
    <w:p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 xml:space="preserve">NISM VII </w:t>
      </w:r>
      <w:r>
        <w:rPr>
          <w:sz w:val="28"/>
        </w:rPr>
        <w:t>certification of</w:t>
      </w:r>
      <w:r>
        <w:rPr>
          <w:b/>
          <w:sz w:val="28"/>
        </w:rPr>
        <w:t xml:space="preserve"> Securities Operations and Risk Management.</w:t>
      </w:r>
    </w:p>
    <w:p>
      <w:pPr>
        <w:pStyle w:val="ListParagraph"/>
        <w:numPr>
          <w:ilvl w:val="0"/>
          <w:numId w:val="5"/>
        </w:numPr>
        <w:rPr>
          <w:sz w:val="28"/>
        </w:rPr>
      </w:pPr>
      <w:r>
        <w:rPr>
          <w:b/>
          <w:sz w:val="28"/>
        </w:rPr>
        <w:t xml:space="preserve">NISM </w:t>
      </w:r>
      <w:r>
        <w:rPr>
          <w:b/>
          <w:sz w:val="28"/>
        </w:rPr>
        <w:t>Va</w:t>
      </w:r>
      <w:r>
        <w:rPr>
          <w:b/>
          <w:sz w:val="28"/>
        </w:rPr>
        <w:t xml:space="preserve"> </w:t>
      </w:r>
      <w:r>
        <w:rPr>
          <w:sz w:val="28"/>
        </w:rPr>
        <w:t>certification</w:t>
      </w:r>
      <w:r>
        <w:rPr>
          <w:sz w:val="28"/>
        </w:rPr>
        <w:t xml:space="preserve"> for </w:t>
      </w:r>
      <w:r>
        <w:rPr>
          <w:b/>
          <w:sz w:val="28"/>
        </w:rPr>
        <w:t>Mutual Funds Distribution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Achievements:-</w:t>
      </w:r>
    </w:p>
    <w:p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b/>
          <w:sz w:val="28"/>
        </w:rPr>
        <w:t>Various participation from different recognized institutes :</w:t>
      </w:r>
    </w:p>
    <w:p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b/>
          <w:sz w:val="28"/>
        </w:rPr>
        <w:t xml:space="preserve">Common Talent Search Examination Foundation </w:t>
      </w:r>
      <w:r>
        <w:rPr>
          <w:sz w:val="28"/>
        </w:rPr>
        <w:t>on</w:t>
      </w:r>
      <w:r>
        <w:rPr>
          <w:sz w:val="28"/>
        </w:rPr>
        <w:t xml:space="preserve"> clearing the examination</w:t>
      </w:r>
    </w:p>
    <w:p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>
        <w:rPr>
          <w:b/>
          <w:sz w:val="28"/>
        </w:rPr>
        <w:t>Erudite Olympiad Foundation</w:t>
      </w:r>
      <w:r>
        <w:rPr>
          <w:sz w:val="28"/>
        </w:rPr>
        <w:t xml:space="preserve"> for qualifying the exam.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 xml:space="preserve">Certification for completing the course of </w:t>
      </w:r>
      <w:r>
        <w:rPr>
          <w:b/>
          <w:sz w:val="28"/>
        </w:rPr>
        <w:t xml:space="preserve">Tally </w:t>
      </w:r>
      <w:r>
        <w:rPr>
          <w:b/>
          <w:sz w:val="28"/>
        </w:rPr>
        <w:t>Erp</w:t>
      </w:r>
      <w:r>
        <w:rPr>
          <w:b/>
          <w:sz w:val="28"/>
        </w:rPr>
        <w:t xml:space="preserve"> 9</w:t>
      </w:r>
      <w:r>
        <w:rPr>
          <w:sz w:val="28"/>
        </w:rPr>
        <w:t xml:space="preserve"> with GST.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Personal Qualities:-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Conscientious worker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Good communication and presentation skills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Ability to handle pre</w:t>
      </w:r>
      <w:r>
        <w:rPr>
          <w:sz w:val="28"/>
        </w:rPr>
        <w:t xml:space="preserve">ssure </w:t>
      </w:r>
    </w:p>
    <w:p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Strong leadership and interpersonal skills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Declaration:-</w:t>
      </w:r>
    </w:p>
    <w:p>
      <w:pPr>
        <w:spacing w:line="240" w:lineRule="auto"/>
        <w:rPr>
          <w:sz w:val="28"/>
        </w:rPr>
      </w:pPr>
      <w:r>
        <w:rPr>
          <w:sz w:val="28"/>
        </w:rPr>
        <w:t>I solemnly declare that all the above information is correct to the best of my knowledge and belief.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Date:</w:t>
      </w:r>
    </w:p>
    <w:p>
      <w:pPr>
        <w:spacing w:line="240" w:lineRule="auto"/>
        <w:rPr>
          <w:b/>
          <w:sz w:val="28"/>
        </w:rPr>
      </w:pPr>
      <w:r>
        <w:rPr>
          <w:b/>
          <w:sz w:val="28"/>
        </w:rPr>
        <w:t>Place</w:t>
      </w:r>
      <w:r>
        <w:rPr>
          <w:sz w:val="28"/>
        </w:rPr>
        <w:t xml:space="preserve">: Greater </w:t>
      </w:r>
      <w:r>
        <w:rPr>
          <w:sz w:val="28"/>
        </w:rPr>
        <w:t>Noida</w:t>
      </w:r>
      <w:r>
        <w:rPr>
          <w:sz w:val="28"/>
        </w:rPr>
        <w:t xml:space="preserve"> 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           </w:t>
      </w:r>
      <w:r>
        <w:rPr>
          <w:b/>
          <w:sz w:val="28"/>
        </w:rPr>
        <w:t xml:space="preserve">                                                                                   </w:t>
      </w:r>
      <w:r>
        <w:rPr>
          <w:b/>
          <w:sz w:val="28"/>
        </w:rPr>
        <w:t xml:space="preserve">                 NEHA</w:t>
      </w:r>
    </w:p>
    <w:p>
      <w:pPr>
        <w:rPr>
          <w:sz w:val="28"/>
        </w:rPr>
      </w:pPr>
    </w:p>
    <w:p>
      <w:pPr>
        <w:ind w:left="360"/>
        <w:rPr>
          <w:b/>
          <w:sz w:val="28"/>
        </w:rPr>
      </w:pPr>
    </w:p>
    <w:p>
      <w:pPr>
        <w:rPr>
          <w:sz w:val="28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1141A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2A6C1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782431E"/>
    <w:lvl w:ilvl="0">
      <w:start w:val="9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522012"/>
    <w:lvl w:ilvl="0">
      <w:start w:val="9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5AF0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9C0437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D2842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1EC03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37AC5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92a23bf9-80e9-43f8-b3bb-fd6064a8184a"/>
    <w:uiPriority w:val="9"/>
    <w:qFormat/>
    <w:pPr>
      <w:keepNext/>
      <w:keepLines/>
      <w:spacing w:before="200" w:after="0"/>
      <w:outlineLvl w:val="1"/>
    </w:pPr>
    <w:rPr>
      <w:rFonts w:ascii="Cambria" w:eastAsia="宋体" w:hAnsi="Cambria" w:cs="宋体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92a23bf9-80e9-43f8-b3bb-fd6064a8184a">
    <w:name w:val="Heading 2 Char_92a23bf9-80e9-43f8-b3bb-fd6064a8184a"/>
    <w:basedOn w:val="DefaultParagraphFont"/>
    <w:link w:val="Heading2"/>
    <w:uiPriority w:val="9"/>
    <w:rPr>
      <w:rFonts w:ascii="Cambria" w:eastAsia="宋体" w:hAnsi="Cambria" w:cs="宋体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inglaneha968@gmail.com" TargetMode="External" /><Relationship Id="rId5" Type="http://schemas.openxmlformats.org/officeDocument/2006/relationships/image" Target="http://footmark.infoedge.com/apply/cvtracking?dtyp=docx_n&amp;userId=417d8b25b5696c841a632a123f07f2415efec5032a99a6a928799783fe8d87f6&amp;jobId=180320500524&amp;uid=166826533180320500524159317267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282</Words>
  <Characters>1618</Characters>
  <Application>Microsoft Office Word</Application>
  <DocSecurity>0</DocSecurity>
  <Lines>0</Lines>
  <Paragraphs>60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CPH1859</cp:lastModifiedBy>
  <cp:revision>4</cp:revision>
  <dcterms:created xsi:type="dcterms:W3CDTF">2020-05-14T05:30:00Z</dcterms:created>
  <dcterms:modified xsi:type="dcterms:W3CDTF">2020-05-14T12:13:43Z</dcterms:modified>
</cp:coreProperties>
</file>