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E3CE2">
      <w:pPr>
        <w:spacing w:after="11" w:line="259" w:lineRule="auto"/>
        <w:ind w:left="226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2"/>
        </w:rPr>
        <w:t xml:space="preserve"> </w:t>
      </w:r>
    </w:p>
    <w:p w:rsidR="002E3CE2">
      <w:pPr>
        <w:spacing w:after="0" w:line="259" w:lineRule="auto"/>
        <w:ind w:left="2541" w:firstLine="0"/>
        <w:jc w:val="center"/>
      </w:pPr>
      <w:r>
        <w:rPr>
          <w:sz w:val="22"/>
        </w:rPr>
        <w:t xml:space="preserve"> </w:t>
      </w:r>
    </w:p>
    <w:tbl>
      <w:tblPr>
        <w:tblStyle w:val="TableGrid"/>
        <w:tblW w:w="10563" w:type="dxa"/>
        <w:tblInd w:w="226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6468"/>
        <w:gridCol w:w="2161"/>
        <w:gridCol w:w="1934"/>
      </w:tblGrid>
      <w:tr>
        <w:tblPrEx>
          <w:tblW w:w="10563" w:type="dxa"/>
          <w:tblInd w:w="226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802"/>
        </w:trPr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 w:rsidR="002E3CE2">
            <w:pPr>
              <w:spacing w:after="9" w:line="259" w:lineRule="auto"/>
              <w:ind w:left="0" w:firstLine="0"/>
            </w:pPr>
            <w:r>
              <w:rPr>
                <w:b/>
                <w:sz w:val="24"/>
              </w:rPr>
              <w:t xml:space="preserve">JYOTIBIKASH PANDAB </w:t>
            </w:r>
          </w:p>
          <w:p w:rsidR="002E3CE2">
            <w:pPr>
              <w:spacing w:after="0" w:line="259" w:lineRule="auto"/>
              <w:ind w:left="0" w:firstLine="0"/>
            </w:pPr>
            <w:r>
              <w:t xml:space="preserve">MOB-9654720029 </w:t>
            </w:r>
          </w:p>
          <w:p w:rsidR="002E3CE2">
            <w:pPr>
              <w:spacing w:after="0" w:line="259" w:lineRule="auto"/>
              <w:ind w:left="0" w:firstLine="0"/>
            </w:pPr>
            <w:r>
              <w:rPr>
                <w:color w:val="0000FF"/>
                <w:u w:val="single" w:color="0000FF"/>
              </w:rPr>
              <w:t>MAIL-jyotibikashpandab@gmail.com</w:t>
            </w: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2E3CE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Language Skill </w:t>
            </w:r>
          </w:p>
          <w:p w:rsidR="002E3CE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of Birth </w:t>
            </w:r>
          </w:p>
          <w:p w:rsidR="002E3CE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Marital status 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2E3CE2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: </w:t>
            </w:r>
            <w:r>
              <w:t xml:space="preserve">English, Hindi, Odia </w:t>
            </w:r>
          </w:p>
          <w:p w:rsidR="002E3CE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  <w:r>
              <w:t xml:space="preserve">16 June 1991 </w:t>
            </w:r>
          </w:p>
          <w:p w:rsidR="002E3CE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  <w:r>
              <w:t xml:space="preserve">Single </w:t>
            </w:r>
          </w:p>
        </w:tc>
      </w:tr>
    </w:tbl>
    <w:p w:rsidR="002E3CE2">
      <w:pPr>
        <w:spacing w:after="0" w:line="259" w:lineRule="auto"/>
        <w:ind w:left="2084" w:firstLine="0"/>
        <w:jc w:val="center"/>
      </w:pPr>
      <w:r>
        <w:t xml:space="preserve"> </w:t>
      </w:r>
    </w:p>
    <w:p w:rsidR="002E3CE2">
      <w:pPr>
        <w:spacing w:after="18" w:line="259" w:lineRule="auto"/>
        <w:ind w:left="196" w:right="-45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91046" cy="18288"/>
                <wp:effectExtent l="0" t="0" r="0" b="0"/>
                <wp:docPr id="2100" name="Group 21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091046" cy="18288"/>
                          <a:chOff x="0" y="0"/>
                          <a:chExt cx="7091046" cy="18288"/>
                        </a:xfrm>
                      </wpg:grpSpPr>
                      <wps:wsp xmlns:wps="http://schemas.microsoft.com/office/word/2010/wordprocessingShape">
                        <wps:cNvPr id="289" name="Shape 289"/>
                        <wps:cNvSpPr/>
                        <wps:spPr>
                          <a:xfrm>
                            <a:off x="0" y="0"/>
                            <a:ext cx="7091046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7091046" stroke="1">
                                <a:moveTo>
                                  <a:pt x="0" y="0"/>
                                </a:moveTo>
                                <a:lnTo>
                                  <a:pt x="7091046" y="0"/>
                                </a:lnTo>
                              </a:path>
                            </a:pathLst>
                          </a:custGeom>
                          <a:ln w="18288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00" o:spid="_x0000_i1025" style="width:558.35pt;height:1.45pt;mso-position-horizontal-relative:char;mso-position-vertical-relative:line" coordsize="70910,182">
                <v:shape id="Shape 289" o:spid="_x0000_s1026" style="width:70910;height:0;mso-wrap-style:square;position:absolute;visibility:visible;v-text-anchor:top" coordsize="7091046,0" path="m,l7091046,e" filled="f" strokeweight="1.44pt">
                  <v:path arrowok="t" textboxrect="0,0,7091046,0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:rsidR="002E3CE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221"/>
      </w:pPr>
      <w:r>
        <w:t xml:space="preserve">Seeking assignments in Finance, Accounting with high repute organization </w:t>
      </w:r>
    </w:p>
    <w:p w:rsidR="002E3CE2">
      <w:pPr>
        <w:spacing w:after="7" w:line="259" w:lineRule="auto"/>
        <w:ind w:left="226" w:firstLine="0"/>
      </w:pPr>
      <w:r>
        <w:rPr>
          <w:b/>
        </w:rPr>
        <w:t xml:space="preserve"> </w:t>
      </w:r>
    </w:p>
    <w:p w:rsidR="002E3CE2">
      <w:r>
        <w:rPr>
          <w:b/>
        </w:rPr>
        <w:t>Over 6</w:t>
      </w:r>
      <w:r>
        <w:rPr>
          <w:b/>
        </w:rPr>
        <w:t xml:space="preserve"> years’ </w:t>
      </w:r>
      <w:r>
        <w:t xml:space="preserve">experience in Accounting. </w:t>
      </w:r>
    </w:p>
    <w:p w:rsidR="002E3CE2">
      <w:r>
        <w:t>An effective communication with strong analytical, problem solving &amp; organizational abilities. Clarity of thinking and conceptual skill. Total commitment to assignment once assigned and confidence in its success. Ab</w:t>
      </w:r>
      <w:r>
        <w:t xml:space="preserve">ility to get things done. </w:t>
      </w:r>
    </w:p>
    <w:p w:rsidR="002E3CE2">
      <w:pPr>
        <w:spacing w:after="0" w:line="259" w:lineRule="auto"/>
        <w:ind w:left="226" w:firstLine="0"/>
      </w:pPr>
      <w:r>
        <w:t xml:space="preserve"> </w:t>
      </w:r>
    </w:p>
    <w:p w:rsidR="002E3CE2">
      <w:pPr>
        <w:spacing w:after="91" w:line="259" w:lineRule="auto"/>
        <w:ind w:left="0" w:firstLine="0"/>
      </w:pPr>
      <w:r>
        <w:rPr>
          <w:sz w:val="16"/>
        </w:rPr>
        <w:t xml:space="preserve"> </w:t>
      </w:r>
    </w:p>
    <w:p w:rsidR="002E3CE2">
      <w:pPr>
        <w:pStyle w:val="Heading1"/>
        <w:ind w:left="221"/>
      </w:pPr>
      <w:r>
        <w:t xml:space="preserve">Work Experience </w:t>
      </w:r>
    </w:p>
    <w:p w:rsidR="002E3CE2">
      <w:pPr>
        <w:spacing w:after="191" w:line="259" w:lineRule="auto"/>
        <w:ind w:left="0" w:firstLine="0"/>
      </w:pPr>
      <w:r>
        <w:rPr>
          <w:sz w:val="8"/>
        </w:rPr>
        <w:t xml:space="preserve"> </w:t>
      </w:r>
    </w:p>
    <w:p w:rsidR="002E3CE2">
      <w:pPr>
        <w:spacing w:after="71" w:line="259" w:lineRule="auto"/>
        <w:ind w:left="221"/>
      </w:pPr>
      <w:r>
        <w:rPr>
          <w:b/>
        </w:rPr>
        <w:t xml:space="preserve">STERLING HOLIDAY RESORTS ltd. </w:t>
      </w:r>
    </w:p>
    <w:p w:rsidR="002E3CE2">
      <w:pPr>
        <w:spacing w:after="0" w:line="259" w:lineRule="auto"/>
        <w:ind w:left="226" w:firstLine="0"/>
      </w:pPr>
      <w:r>
        <w:rPr>
          <w:b/>
        </w:rPr>
        <w:t xml:space="preserve"> </w:t>
      </w:r>
    </w:p>
    <w:p w:rsidR="002E3CE2">
      <w:r>
        <w:t xml:space="preserve">Accounts Payable (Feb 2015 – Present) </w:t>
      </w:r>
    </w:p>
    <w:p w:rsidR="002E3CE2">
      <w:pPr>
        <w:numPr>
          <w:ilvl w:val="0"/>
          <w:numId w:val="1"/>
        </w:numPr>
        <w:ind w:hanging="360"/>
      </w:pPr>
      <w:r>
        <w:t>Responsible for complete accounts payable process at regional</w:t>
      </w:r>
      <w:r>
        <w:t xml:space="preserve"> office in support to Corporate.</w:t>
      </w:r>
    </w:p>
    <w:p w:rsidR="002E3CE2">
      <w:pPr>
        <w:numPr>
          <w:ilvl w:val="0"/>
          <w:numId w:val="1"/>
        </w:numPr>
        <w:ind w:hanging="360"/>
      </w:pPr>
      <w:r>
        <w:t>Handling Invoices pertaining to petty cash, operational expenses &amp; reimbursements of employees.</w:t>
      </w:r>
    </w:p>
    <w:p w:rsidR="002E3CE2">
      <w:pPr>
        <w:numPr>
          <w:ilvl w:val="0"/>
          <w:numId w:val="1"/>
        </w:numPr>
        <w:ind w:hanging="360"/>
      </w:pPr>
      <w:r>
        <w:t>Handling and managing invoices as per their specified TAT.</w:t>
      </w:r>
    </w:p>
    <w:p w:rsidR="002E3CE2">
      <w:pPr>
        <w:numPr>
          <w:ilvl w:val="0"/>
          <w:numId w:val="1"/>
        </w:numPr>
        <w:ind w:hanging="360"/>
      </w:pPr>
      <w:r>
        <w:t>Responsible for verification of invoices as per GST compliance prior to booking and payments.</w:t>
      </w:r>
      <w:r>
        <w:t xml:space="preserve"> Ca</w:t>
      </w:r>
      <w:r>
        <w:t>sh flow and fund flow statement.</w:t>
      </w:r>
    </w:p>
    <w:p w:rsidR="002E3CE2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Calibri" w:eastAsia="Calibri" w:hAnsi="Calibri" w:cs="Calibri"/>
          <w:sz w:val="24"/>
        </w:rPr>
        <w:t>Manage the Bank Reconciliation Statements of the Company for all payments and receipts</w:t>
      </w:r>
    </w:p>
    <w:p w:rsidR="002E3CE2">
      <w:pPr>
        <w:numPr>
          <w:ilvl w:val="0"/>
          <w:numId w:val="1"/>
        </w:numPr>
        <w:ind w:hanging="360"/>
      </w:pPr>
      <w:r>
        <w:t>Vendor Reconciliations for complete and timely payments.</w:t>
      </w:r>
    </w:p>
    <w:p w:rsidR="002E3CE2">
      <w:pPr>
        <w:numPr>
          <w:ilvl w:val="0"/>
          <w:numId w:val="1"/>
        </w:numPr>
        <w:ind w:hanging="360"/>
      </w:pPr>
      <w:r>
        <w:t>Making payment through NEFTs and bank reconciliation in support to vendor’s payments and bounce backs.</w:t>
      </w:r>
    </w:p>
    <w:p w:rsidR="002E3CE2">
      <w:pPr>
        <w:numPr>
          <w:ilvl w:val="0"/>
          <w:numId w:val="1"/>
        </w:numPr>
        <w:ind w:hanging="360"/>
      </w:pPr>
      <w:r>
        <w:t>Taking balance confirmations after payments for audit and internal controls.</w:t>
      </w:r>
    </w:p>
    <w:p w:rsidR="002E3CE2">
      <w:pPr>
        <w:numPr>
          <w:ilvl w:val="0"/>
          <w:numId w:val="1"/>
        </w:numPr>
        <w:ind w:hanging="360"/>
      </w:pPr>
      <w:r>
        <w:t>Ensuring timely &amp; necessary provisions for most accurate expenses impact o</w:t>
      </w:r>
      <w:r>
        <w:t>n P&amp;L.</w:t>
      </w:r>
    </w:p>
    <w:p w:rsidR="002E3CE2">
      <w:pPr>
        <w:numPr>
          <w:ilvl w:val="0"/>
          <w:numId w:val="1"/>
        </w:numPr>
        <w:ind w:hanging="360"/>
      </w:pPr>
      <w:r>
        <w:t>Preparation of age wise debtor statement and accounts receivable statement.</w:t>
      </w:r>
    </w:p>
    <w:p w:rsidR="002E3CE2">
      <w:pPr>
        <w:numPr>
          <w:ilvl w:val="0"/>
          <w:numId w:val="1"/>
        </w:numPr>
        <w:ind w:hanging="360"/>
      </w:pPr>
      <w:r>
        <w:t>Consideration of TDS compliance on subjective invoices.</w:t>
      </w:r>
    </w:p>
    <w:p w:rsidR="002E3CE2">
      <w:pPr>
        <w:numPr>
          <w:ilvl w:val="0"/>
          <w:numId w:val="1"/>
        </w:numPr>
        <w:ind w:hanging="360"/>
      </w:pPr>
      <w:r>
        <w:t>Processing travel reimbursement request</w:t>
      </w:r>
    </w:p>
    <w:p w:rsidR="002E3CE2">
      <w:pPr>
        <w:numPr>
          <w:ilvl w:val="0"/>
          <w:numId w:val="1"/>
        </w:numPr>
        <w:ind w:hanging="360"/>
      </w:pPr>
      <w:r>
        <w:t>Creditors and debtors reconciliation.</w:t>
      </w:r>
    </w:p>
    <w:p w:rsidR="006006B9">
      <w:pPr>
        <w:numPr>
          <w:ilvl w:val="0"/>
          <w:numId w:val="1"/>
        </w:numPr>
        <w:ind w:hanging="360"/>
      </w:pPr>
      <w:r>
        <w:t>Preparing provision, prepaid expenses all schedules as per specified TAT.</w:t>
      </w:r>
    </w:p>
    <w:p w:rsidR="002E3CE2">
      <w:pPr>
        <w:numPr>
          <w:ilvl w:val="0"/>
          <w:numId w:val="1"/>
        </w:numPr>
        <w:ind w:hanging="360"/>
      </w:pPr>
      <w:r>
        <w:t>A</w:t>
      </w:r>
      <w:r>
        <w:t xml:space="preserve">ll invoice to be process and booked in </w:t>
      </w:r>
      <w:r>
        <w:rPr>
          <w:b/>
        </w:rPr>
        <w:t>Microsoft Navision (Software).</w:t>
      </w:r>
    </w:p>
    <w:p w:rsidR="002E3CE2">
      <w:pPr>
        <w:spacing w:after="0" w:line="259" w:lineRule="auto"/>
        <w:ind w:left="0" w:firstLine="0"/>
      </w:pPr>
      <w:r>
        <w:rPr>
          <w:b/>
          <w:sz w:val="19"/>
        </w:rPr>
        <w:t xml:space="preserve"> </w:t>
      </w:r>
    </w:p>
    <w:p w:rsidR="002E3CE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221"/>
      </w:pPr>
      <w:r>
        <w:t xml:space="preserve">Deutsche Bank AG, </w:t>
      </w:r>
    </w:p>
    <w:p w:rsidR="002E3CE2">
      <w:pPr>
        <w:spacing w:after="0" w:line="259" w:lineRule="auto"/>
        <w:ind w:left="226" w:firstLine="0"/>
      </w:pPr>
      <w:r>
        <w:rPr>
          <w:b/>
        </w:rPr>
        <w:t xml:space="preserve"> </w:t>
      </w:r>
    </w:p>
    <w:p w:rsidR="002E3CE2">
      <w:r>
        <w:t xml:space="preserve">Import Operation Executive-GTO Operations (Jul 2013 – Feb 2015) </w:t>
      </w:r>
    </w:p>
    <w:p w:rsidR="002E3CE2">
      <w:pPr>
        <w:numPr>
          <w:ilvl w:val="0"/>
          <w:numId w:val="2"/>
        </w:numPr>
        <w:spacing w:after="3" w:line="259" w:lineRule="auto"/>
        <w:ind w:hanging="360"/>
      </w:pPr>
      <w:r>
        <w:rPr>
          <w:color w:val="0D0D0D"/>
        </w:rPr>
        <w:t>General Ledger Acc</w:t>
      </w:r>
      <w:r>
        <w:rPr>
          <w:color w:val="0D0D0D"/>
        </w:rPr>
        <w:t>ounts payable/ receivable, Final Accounts and reporting.</w:t>
      </w:r>
    </w:p>
    <w:p w:rsidR="002E3CE2">
      <w:pPr>
        <w:numPr>
          <w:ilvl w:val="0"/>
          <w:numId w:val="2"/>
        </w:numPr>
        <w:spacing w:after="3" w:line="259" w:lineRule="auto"/>
        <w:ind w:hanging="360"/>
      </w:pPr>
      <w:r>
        <w:rPr>
          <w:color w:val="0D0D0D"/>
        </w:rPr>
        <w:t>Manage the Bank Reconciliation Statements of the Company for all payments and receipts.</w:t>
      </w:r>
    </w:p>
    <w:p w:rsidR="002E3CE2">
      <w:pPr>
        <w:numPr>
          <w:ilvl w:val="0"/>
          <w:numId w:val="2"/>
        </w:numPr>
        <w:ind w:hanging="360"/>
      </w:pPr>
      <w:r>
        <w:t>Processing the payment to vendors as per payment terms.</w:t>
      </w:r>
    </w:p>
    <w:p w:rsidR="006006B9">
      <w:pPr>
        <w:numPr>
          <w:ilvl w:val="0"/>
          <w:numId w:val="2"/>
        </w:numPr>
        <w:ind w:hanging="360"/>
      </w:pPr>
      <w:r>
        <w:t>Reconciliation and monitor payments to ensure paymen</w:t>
      </w:r>
      <w:r>
        <w:t>t are made up to date and resolve any discrepancies</w:t>
      </w:r>
    </w:p>
    <w:p w:rsidR="002E3CE2">
      <w:pPr>
        <w:numPr>
          <w:ilvl w:val="0"/>
          <w:numId w:val="2"/>
        </w:numPr>
        <w:ind w:hanging="360"/>
      </w:pPr>
      <w:r>
        <w:t>Processing travel reimbursement request.</w:t>
      </w:r>
    </w:p>
    <w:p w:rsidR="002E3CE2">
      <w:pPr>
        <w:numPr>
          <w:ilvl w:val="0"/>
          <w:numId w:val="2"/>
        </w:numPr>
        <w:ind w:hanging="360"/>
      </w:pPr>
      <w:r>
        <w:t>Matching invoices and setting of same for the payments.</w:t>
      </w:r>
    </w:p>
    <w:p w:rsidR="002E3CE2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2E3CE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221"/>
      </w:pPr>
      <w:r>
        <w:t xml:space="preserve">Matrix Business Services India ltd </w:t>
      </w:r>
    </w:p>
    <w:p w:rsidR="002E3CE2">
      <w:pPr>
        <w:spacing w:after="0" w:line="259" w:lineRule="auto"/>
        <w:ind w:left="226" w:firstLine="0"/>
      </w:pPr>
      <w:r>
        <w:rPr>
          <w:b/>
        </w:rPr>
        <w:t xml:space="preserve"> </w:t>
      </w:r>
    </w:p>
    <w:p w:rsidR="002E3CE2">
      <w:r>
        <w:t xml:space="preserve">Audit Executive (2012 to Jul 2013) </w:t>
      </w:r>
    </w:p>
    <w:p w:rsidR="002E3CE2">
      <w:pPr>
        <w:numPr>
          <w:ilvl w:val="0"/>
          <w:numId w:val="3"/>
        </w:numPr>
        <w:ind w:hanging="360"/>
      </w:pPr>
      <w:r>
        <w:t>Maintaining petty cash b</w:t>
      </w:r>
      <w:r>
        <w:t>ook under appropriate account head of the book.</w:t>
      </w:r>
    </w:p>
    <w:p w:rsidR="002E3CE2">
      <w:pPr>
        <w:numPr>
          <w:ilvl w:val="0"/>
          <w:numId w:val="3"/>
        </w:numPr>
        <w:ind w:hanging="360"/>
      </w:pPr>
      <w:r>
        <w:t>Creditors and debtors reconciliation.</w:t>
      </w:r>
    </w:p>
    <w:p w:rsidR="002E3CE2">
      <w:pPr>
        <w:numPr>
          <w:ilvl w:val="0"/>
          <w:numId w:val="3"/>
        </w:numPr>
        <w:ind w:hanging="360"/>
      </w:pPr>
      <w:r>
        <w:t>Skillful</w:t>
      </w:r>
      <w:r>
        <w:t xml:space="preserve"> at processing data/information, keeping records and tabulation.</w:t>
      </w:r>
    </w:p>
    <w:p w:rsidR="002E3CE2">
      <w:pPr>
        <w:numPr>
          <w:ilvl w:val="0"/>
          <w:numId w:val="3"/>
        </w:numPr>
        <w:ind w:hanging="360"/>
      </w:pPr>
      <w:r>
        <w:t>Preparation of age wise debtor statement and accounts receivable statement.</w:t>
      </w:r>
    </w:p>
    <w:p w:rsidR="002E3CE2">
      <w:pPr>
        <w:numPr>
          <w:ilvl w:val="0"/>
          <w:numId w:val="3"/>
        </w:numPr>
        <w:ind w:hanging="360"/>
      </w:pPr>
      <w:r>
        <w:t>Cash flow and fund flow statement.</w:t>
      </w:r>
    </w:p>
    <w:p w:rsidR="002E3CE2">
      <w:pPr>
        <w:numPr>
          <w:ilvl w:val="0"/>
          <w:numId w:val="3"/>
        </w:numPr>
        <w:ind w:hanging="360"/>
      </w:pPr>
      <w:r>
        <w:t>Reviewing invoices and checking the request of the same so as to avoid to any errors.</w:t>
      </w:r>
    </w:p>
    <w:p w:rsidR="002E3CE2">
      <w:pPr>
        <w:numPr>
          <w:ilvl w:val="0"/>
          <w:numId w:val="3"/>
        </w:numPr>
        <w:ind w:hanging="360"/>
      </w:pPr>
      <w:r>
        <w:t>Ensuring all invoices and staff reimbursement paid accurately</w:t>
      </w:r>
    </w:p>
    <w:p w:rsidR="002E3CE2">
      <w:pPr>
        <w:numPr>
          <w:ilvl w:val="0"/>
          <w:numId w:val="3"/>
        </w:numPr>
        <w:ind w:hanging="360"/>
      </w:pPr>
      <w:r>
        <w:t>Managing monthly sales closing and Preparation of Provision every mont</w:t>
      </w:r>
      <w:r>
        <w:t>h.</w:t>
      </w:r>
    </w:p>
    <w:p w:rsidR="002E3CE2">
      <w:pPr>
        <w:numPr>
          <w:ilvl w:val="0"/>
          <w:numId w:val="3"/>
        </w:numPr>
        <w:ind w:hanging="360"/>
      </w:pPr>
      <w:r>
        <w:t>Preparing monthly reports and assisting in month end closing.</w:t>
      </w:r>
    </w:p>
    <w:p w:rsidR="002E3CE2" w:rsidP="006006B9">
      <w:pPr>
        <w:spacing w:after="3" w:line="259" w:lineRule="auto"/>
        <w:ind w:left="0" w:firstLine="0"/>
      </w:pPr>
    </w:p>
    <w:p w:rsidR="002E3CE2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2E3CE2">
      <w:pPr>
        <w:spacing w:after="86" w:line="259" w:lineRule="auto"/>
        <w:ind w:left="0" w:firstLine="0"/>
      </w:pPr>
      <w:r>
        <w:rPr>
          <w:sz w:val="16"/>
        </w:rPr>
        <w:t xml:space="preserve"> </w:t>
      </w:r>
    </w:p>
    <w:p w:rsidR="002E3C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59" w:lineRule="auto"/>
        <w:ind w:left="221"/>
      </w:pPr>
      <w:r>
        <w:rPr>
          <w:b/>
        </w:rPr>
        <w:t xml:space="preserve">STRENGTH: </w:t>
      </w:r>
    </w:p>
    <w:p w:rsidR="002E3CE2">
      <w:pPr>
        <w:spacing w:after="212" w:line="259" w:lineRule="auto"/>
        <w:ind w:left="0" w:firstLine="0"/>
      </w:pPr>
      <w:r>
        <w:rPr>
          <w:sz w:val="8"/>
        </w:rPr>
        <w:t xml:space="preserve"> </w:t>
      </w:r>
    </w:p>
    <w:p w:rsidR="002E3CE2">
      <w:pPr>
        <w:numPr>
          <w:ilvl w:val="0"/>
          <w:numId w:val="3"/>
        </w:numPr>
        <w:ind w:hanging="360"/>
      </w:pPr>
      <w:r>
        <w:t>Positive attitude, Believe in hard work.</w:t>
      </w:r>
    </w:p>
    <w:p w:rsidR="002E3CE2">
      <w:pPr>
        <w:numPr>
          <w:ilvl w:val="0"/>
          <w:numId w:val="3"/>
        </w:numPr>
        <w:ind w:hanging="360"/>
      </w:pPr>
      <w:r>
        <w:t>Ability to understand local dialect.</w:t>
      </w:r>
    </w:p>
    <w:p w:rsidR="002E3CE2">
      <w:pPr>
        <w:numPr>
          <w:ilvl w:val="0"/>
          <w:numId w:val="3"/>
        </w:numPr>
        <w:ind w:hanging="360"/>
      </w:pPr>
      <w:r>
        <w:t>Time management.</w:t>
      </w:r>
    </w:p>
    <w:p w:rsidR="002E3CE2">
      <w:pPr>
        <w:numPr>
          <w:ilvl w:val="0"/>
          <w:numId w:val="3"/>
        </w:numPr>
        <w:ind w:hanging="360"/>
      </w:pPr>
      <w:r>
        <w:t>Ability to manage.</w:t>
      </w:r>
    </w:p>
    <w:p w:rsidR="002E3CE2">
      <w:pPr>
        <w:spacing w:after="96" w:line="259" w:lineRule="auto"/>
        <w:ind w:left="0" w:firstLine="0"/>
      </w:pPr>
      <w:r>
        <w:rPr>
          <w:sz w:val="16"/>
        </w:rPr>
        <w:t xml:space="preserve"> </w:t>
      </w:r>
    </w:p>
    <w:p w:rsidR="002E3CE2">
      <w:pPr>
        <w:pStyle w:val="Heading1"/>
        <w:ind w:left="221"/>
      </w:pPr>
      <w:r>
        <w:t xml:space="preserve">Educational Qualifications </w:t>
      </w:r>
    </w:p>
    <w:p w:rsidR="002E3CE2">
      <w:pPr>
        <w:spacing w:after="217" w:line="259" w:lineRule="auto"/>
        <w:ind w:left="0" w:firstLine="0"/>
      </w:pPr>
      <w:r>
        <w:rPr>
          <w:sz w:val="8"/>
        </w:rPr>
        <w:t xml:space="preserve"> </w:t>
      </w:r>
    </w:p>
    <w:p w:rsidR="002E3CE2">
      <w:pPr>
        <w:numPr>
          <w:ilvl w:val="0"/>
          <w:numId w:val="4"/>
        </w:numPr>
        <w:spacing w:after="3" w:line="259" w:lineRule="auto"/>
        <w:ind w:hanging="360"/>
      </w:pPr>
      <w:r>
        <w:rPr>
          <w:color w:val="0D0D0D"/>
        </w:rPr>
        <w:t>B.Com (Hons) from F.M University in Odisha 2011.</w:t>
      </w:r>
    </w:p>
    <w:p w:rsidR="002E3CE2">
      <w:pPr>
        <w:numPr>
          <w:ilvl w:val="0"/>
          <w:numId w:val="4"/>
        </w:numPr>
        <w:spacing w:after="3" w:line="259" w:lineRule="auto"/>
        <w:ind w:hanging="360"/>
      </w:pPr>
      <w:r>
        <w:rPr>
          <w:color w:val="0D0D0D"/>
        </w:rPr>
        <w:t>12</w:t>
      </w:r>
      <w:r>
        <w:rPr>
          <w:color w:val="0D0D0D"/>
          <w:vertAlign w:val="superscript"/>
        </w:rPr>
        <w:t xml:space="preserve">th </w:t>
      </w:r>
      <w:r>
        <w:rPr>
          <w:color w:val="0D0D0D"/>
        </w:rPr>
        <w:t>from CHSE Board in Odisha 2008.</w:t>
      </w:r>
    </w:p>
    <w:p w:rsidR="002E3CE2">
      <w:pPr>
        <w:numPr>
          <w:ilvl w:val="0"/>
          <w:numId w:val="4"/>
        </w:numPr>
        <w:spacing w:after="3" w:line="259" w:lineRule="auto"/>
        <w:ind w:hanging="360"/>
      </w:pPr>
      <w:r>
        <w:rPr>
          <w:color w:val="0D0D0D"/>
        </w:rPr>
        <w:t>Matriculation Odisha board 2003</w:t>
      </w:r>
    </w:p>
    <w:p w:rsidR="002E3CE2">
      <w:pPr>
        <w:spacing w:after="0" w:line="259" w:lineRule="auto"/>
        <w:ind w:left="0" w:firstLine="0"/>
      </w:pPr>
      <w:r>
        <w:rPr>
          <w:rFonts w:ascii="Segoe UI Symbol" w:eastAsia="Segoe UI Symbol" w:hAnsi="Segoe UI Symbol" w:cs="Segoe UI Symbol"/>
          <w:color w:val="0D0D0D"/>
        </w:rPr>
        <w:sym w:font="Segoe UI Symbol" w:char="F020"/>
      </w:r>
    </w:p>
    <w:p w:rsidR="002E3CE2">
      <w:pPr>
        <w:spacing w:after="96" w:line="259" w:lineRule="auto"/>
        <w:ind w:left="0" w:firstLine="0"/>
      </w:pPr>
      <w:r>
        <w:rPr>
          <w:sz w:val="16"/>
        </w:rPr>
        <w:t xml:space="preserve"> </w:t>
      </w:r>
    </w:p>
    <w:p w:rsidR="002E3CE2">
      <w:pPr>
        <w:pStyle w:val="Heading1"/>
        <w:ind w:left="221"/>
      </w:pPr>
      <w:r>
        <w:t xml:space="preserve">Technical Proficiencies </w:t>
      </w:r>
    </w:p>
    <w:p w:rsidR="002E3CE2">
      <w:pPr>
        <w:spacing w:after="218" w:line="259" w:lineRule="auto"/>
        <w:ind w:left="0" w:firstLine="0"/>
      </w:pPr>
      <w:r>
        <w:rPr>
          <w:sz w:val="8"/>
        </w:rPr>
        <w:t xml:space="preserve"> </w:t>
      </w:r>
    </w:p>
    <w:p w:rsidR="002E3CE2">
      <w:pPr>
        <w:numPr>
          <w:ilvl w:val="0"/>
          <w:numId w:val="5"/>
        </w:numPr>
        <w:spacing w:after="3" w:line="259" w:lineRule="auto"/>
        <w:ind w:right="4113" w:hanging="360"/>
      </w:pPr>
      <w:r>
        <w:rPr>
          <w:color w:val="0D0D0D"/>
        </w:rPr>
        <w:t>Microsoft Navision ERP 2018.</w:t>
      </w:r>
    </w:p>
    <w:p w:rsidR="002E3CE2">
      <w:pPr>
        <w:numPr>
          <w:ilvl w:val="0"/>
          <w:numId w:val="5"/>
        </w:numPr>
        <w:spacing w:after="3" w:line="259" w:lineRule="auto"/>
        <w:ind w:right="4113" w:hanging="360"/>
      </w:pPr>
      <w:r>
        <w:rPr>
          <w:color w:val="0D0D0D"/>
        </w:rPr>
        <w:t>Microsoft Office (MS Excel, MS word, MS Outlook), Lotus Notes</w:t>
      </w:r>
      <w:r>
        <w:rPr>
          <w:color w:val="0D0D0D"/>
        </w:rPr>
        <w:t>.</w:t>
      </w:r>
      <w:r>
        <w:rPr>
          <w:color w:val="0D0D0D"/>
        </w:rPr>
        <w:t xml:space="preserve"> </w:t>
      </w:r>
      <w:bookmarkStart w:id="0" w:name="_GoBack"/>
      <w:bookmarkEnd w:id="0"/>
      <w:r>
        <w:rPr>
          <w:color w:val="0D0D0D"/>
        </w:rPr>
        <w:t xml:space="preserve">Sales </w:t>
      </w:r>
      <w:r>
        <w:rPr>
          <w:color w:val="0D0D0D"/>
        </w:rPr>
        <w:t xml:space="preserve">force.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403" w:right="991" w:bottom="283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4E75E05"/>
    <w:multiLevelType w:val="hybridMultilevel"/>
    <w:tmpl w:val="78920CBC"/>
    <w:lvl w:ilvl="0">
      <w:start w:val="1"/>
      <w:numFmt w:val="bullet"/>
      <w:lvlText w:val="•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FD71880"/>
    <w:multiLevelType w:val="hybridMultilevel"/>
    <w:tmpl w:val="1B0AD8E2"/>
    <w:lvl w:ilvl="0">
      <w:start w:val="1"/>
      <w:numFmt w:val="bullet"/>
      <w:lvlText w:val="•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04F5861"/>
    <w:multiLevelType w:val="hybridMultilevel"/>
    <w:tmpl w:val="B2981A6A"/>
    <w:lvl w:ilvl="0">
      <w:start w:val="1"/>
      <w:numFmt w:val="bullet"/>
      <w:lvlText w:val="•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5077D1D"/>
    <w:multiLevelType w:val="hybridMultilevel"/>
    <w:tmpl w:val="30F463DA"/>
    <w:lvl w:ilvl="0">
      <w:start w:val="1"/>
      <w:numFmt w:val="bullet"/>
      <w:lvlText w:val="•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3927956"/>
    <w:multiLevelType w:val="hybridMultilevel"/>
    <w:tmpl w:val="6882B632"/>
    <w:lvl w:ilvl="0">
      <w:start w:val="1"/>
      <w:numFmt w:val="bullet"/>
      <w:lvlText w:val="•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E2"/>
    <w:rsid w:val="002E3CE2"/>
    <w:rsid w:val="006006B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384FD3E-1EE9-4CA4-8260-E7951799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236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9D9D9"/>
      <w:spacing w:after="0"/>
      <w:ind w:left="236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15fc1094600422a839033bd2e3a4d48ae0e29902ddd28120&amp;jobId=180320500526&amp;uid=79937812180320500526159897834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cafe8</dc:creator>
  <cp:lastModifiedBy>Accounts Delhi</cp:lastModifiedBy>
  <cp:revision>2</cp:revision>
  <dcterms:created xsi:type="dcterms:W3CDTF">2019-11-13T06:34:00Z</dcterms:created>
  <dcterms:modified xsi:type="dcterms:W3CDTF">2019-11-13T06:34:00Z</dcterms:modified>
</cp:coreProperties>
</file>