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82980" w:rsidRPr="00FA387B">
      <w:pPr>
        <w:rPr>
          <w:rFonts w:ascii="Palatino Linotype" w:hAnsi="Palatino Linotype"/>
          <w:b/>
          <w:bCs/>
          <w:sz w:val="28"/>
          <w:szCs w:val="28"/>
        </w:rPr>
      </w:pPr>
      <w:r w:rsidRPr="00FA387B">
        <w:rPr>
          <w:rFonts w:ascii="Palatino Linotype" w:hAnsi="Palatino Linotype"/>
          <w:b/>
          <w:bCs/>
          <w:sz w:val="28"/>
          <w:szCs w:val="28"/>
        </w:rPr>
        <w:t xml:space="preserve">SHIV SHANKAR SHUKLA            </w:t>
      </w:r>
      <w:r w:rsidRPr="00FA387B">
        <w:rPr>
          <w:rFonts w:ascii="Palatino Linotype" w:hAnsi="Palatino Linotype"/>
          <w:b/>
          <w:bCs/>
          <w:sz w:val="28"/>
          <w:szCs w:val="28"/>
        </w:rPr>
        <w:tab/>
      </w:r>
      <w:r w:rsidRPr="00FA387B">
        <w:rPr>
          <w:rFonts w:ascii="Palatino Linotype" w:hAnsi="Palatino Linotype"/>
          <w:b/>
          <w:bCs/>
          <w:sz w:val="28"/>
          <w:szCs w:val="28"/>
        </w:rPr>
        <w:tab/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73/13, </w:t>
      </w:r>
      <w:r>
        <w:rPr>
          <w:rFonts w:ascii="Palatino Linotype" w:hAnsi="Palatino Linotype"/>
          <w:sz w:val="20"/>
          <w:szCs w:val="20"/>
        </w:rPr>
        <w:t>Shiv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Sadan</w:t>
      </w:r>
      <w:r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Shantinagar</w:t>
      </w:r>
      <w:r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Bhilai</w:t>
      </w:r>
      <w:r>
        <w:rPr>
          <w:rFonts w:ascii="Palatino Linotype" w:hAnsi="Palatino Linotype"/>
          <w:sz w:val="20"/>
          <w:szCs w:val="20"/>
        </w:rPr>
        <w:t xml:space="preserve">, </w:t>
      </w:r>
      <w:r w:rsidR="005C59DC">
        <w:rPr>
          <w:rFonts w:ascii="Palatino Linotype" w:hAnsi="Palatino Linotype"/>
          <w:sz w:val="20"/>
          <w:szCs w:val="20"/>
        </w:rPr>
        <w:t>District</w:t>
      </w:r>
      <w:r w:rsidR="005C59DC">
        <w:rPr>
          <w:rFonts w:ascii="Palatino Linotype" w:hAnsi="Palatino Linotype"/>
          <w:sz w:val="20"/>
          <w:szCs w:val="20"/>
        </w:rPr>
        <w:t xml:space="preserve">: </w:t>
      </w:r>
      <w:r w:rsidR="005C59DC">
        <w:rPr>
          <w:rFonts w:ascii="Palatino Linotype" w:hAnsi="Palatino Linotype"/>
          <w:sz w:val="20"/>
          <w:szCs w:val="20"/>
        </w:rPr>
        <w:t>Durg</w:t>
      </w:r>
      <w:r w:rsidR="005C59DC">
        <w:rPr>
          <w:rFonts w:ascii="Palatino Linotype" w:hAnsi="Palatino Linotype"/>
          <w:sz w:val="20"/>
          <w:szCs w:val="20"/>
        </w:rPr>
        <w:t>, PIN Code-490023</w:t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Wingdings" w:hAnsi="Wingdings"/>
        </w:rPr>
        <w:sym w:font="Wingdings" w:char="F028"/>
      </w:r>
      <w:r w:rsidR="00C64647">
        <w:rPr>
          <w:rFonts w:ascii="Palatino Linotype" w:hAnsi="Palatino Linotype"/>
          <w:sz w:val="20"/>
          <w:szCs w:val="20"/>
        </w:rPr>
        <w:t xml:space="preserve"> 9893904099, 7974617402</w:t>
      </w:r>
      <w:r>
        <w:rPr>
          <w:rFonts w:ascii="Palatino Linotype" w:hAnsi="Palatino Linotype"/>
          <w:sz w:val="20"/>
          <w:szCs w:val="20"/>
        </w:rPr>
        <w:t xml:space="preserve">; </w:t>
      </w:r>
      <w:hyperlink r:id="rId4" w:history="1">
        <w:r>
          <w:rPr>
            <w:rStyle w:val="Hyperlink"/>
            <w:rFonts w:ascii="Palatino Linotype" w:hAnsi="Palatino Linotype"/>
            <w:sz w:val="20"/>
            <w:szCs w:val="20"/>
          </w:rPr>
          <w:t>ssshukla77@gmail.com</w:t>
        </w:r>
      </w:hyperlink>
      <w:r w:rsidR="005C59DC">
        <w:rPr>
          <w:rFonts w:ascii="Palatino Linotype" w:hAnsi="Palatino Linotype"/>
          <w:sz w:val="20"/>
          <w:szCs w:val="20"/>
        </w:rPr>
        <w:t>; ssshukla1977@yahoo.co.in</w:t>
      </w:r>
    </w:p>
    <w:p w:rsidR="00582980" w:rsidRPr="00FA387B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bidi="hi-IN"/>
        </w:rPr>
        <w:drawing>
          <wp:inline distT="0" distB="0" distL="0" distR="0">
            <wp:extent cx="20116800" cy="10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008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0" w:rsidRPr="00FA387B">
      <w:pPr>
        <w:tabs>
          <w:tab w:val="left" w:pos="390"/>
        </w:tabs>
        <w:ind w:left="390" w:hanging="390"/>
        <w:rPr>
          <w:rFonts w:ascii="Palatino Linotype" w:hAnsi="Palatino Linotype"/>
          <w:b/>
          <w:bCs/>
        </w:rPr>
      </w:pPr>
      <w:r w:rsidRPr="00FA387B">
        <w:rPr>
          <w:rFonts w:ascii="Palatino Linotype" w:hAnsi="Palatino Linotype"/>
          <w:b/>
          <w:bCs/>
        </w:rPr>
        <w:t xml:space="preserve"> ACCOUNTS &amp; FINANCE PROFESSIONAL</w:t>
      </w:r>
    </w:p>
    <w:p w:rsidR="00582980">
      <w:pPr>
        <w:rPr>
          <w:rFonts w:ascii="Palatino Linotype" w:hAnsi="Palatino Linotype"/>
          <w:b/>
          <w:bCs/>
          <w:i/>
          <w:iCs/>
          <w:color w:val="000066"/>
          <w:sz w:val="20"/>
          <w:szCs w:val="20"/>
        </w:rPr>
      </w:pPr>
      <w:r>
        <w:rPr>
          <w:rFonts w:ascii="Palatino Linotype" w:hAnsi="Palatino Linotype"/>
          <w:b/>
          <w:bCs/>
          <w:i/>
          <w:iCs/>
          <w:color w:val="000066"/>
          <w:sz w:val="20"/>
          <w:szCs w:val="20"/>
        </w:rPr>
        <w:t xml:space="preserve"> (Offering over 18</w:t>
      </w:r>
      <w:r>
        <w:rPr>
          <w:rFonts w:ascii="Palatino Linotype" w:hAnsi="Palatino Linotype"/>
          <w:b/>
          <w:bCs/>
          <w:i/>
          <w:iCs/>
          <w:color w:val="000066"/>
          <w:sz w:val="20"/>
          <w:szCs w:val="20"/>
        </w:rPr>
        <w:t xml:space="preserve"> years of experience)</w:t>
      </w:r>
    </w:p>
    <w:p w:rsidR="00582980" w:rsidRPr="00FA387B">
      <w:pPr>
        <w:jc w:val="both"/>
        <w:rPr>
          <w:rFonts w:ascii="Palatino Linotype" w:hAnsi="Palatino Linotype"/>
          <w:b/>
          <w:bCs/>
          <w:color w:val="000000"/>
          <w:sz w:val="10"/>
          <w:szCs w:val="10"/>
        </w:rPr>
      </w:pPr>
      <w:r>
        <w:rPr>
          <w:rFonts w:ascii="Palatino Linotype" w:hAnsi="Palatino Linotype"/>
          <w:noProof/>
          <w:sz w:val="20"/>
          <w:szCs w:val="20"/>
          <w:lang w:bidi="hi-IN"/>
        </w:rPr>
        <w:drawing>
          <wp:inline distT="0" distB="0" distL="0" distR="0">
            <wp:extent cx="20116800" cy="10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82522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0" w:rsidRPr="00FA387B">
      <w:pPr>
        <w:jc w:val="both"/>
        <w:rPr>
          <w:rFonts w:ascii="Palatino Linotype" w:hAnsi="Palatino Linotype"/>
          <w:b/>
          <w:bCs/>
          <w:color w:val="000000"/>
        </w:rPr>
      </w:pPr>
      <w:r w:rsidRPr="00FA387B">
        <w:rPr>
          <w:rFonts w:ascii="Palatino Linotype" w:hAnsi="Palatino Linotype"/>
          <w:b/>
          <w:bCs/>
          <w:color w:val="000000"/>
        </w:rPr>
        <w:t>PROFILE &amp; STRENGTHS</w:t>
      </w:r>
    </w:p>
    <w:p w:rsidR="00582980" w:rsidRPr="00FA387B">
      <w:pPr>
        <w:jc w:val="both"/>
        <w:rPr>
          <w:rFonts w:ascii="Palatino Linotype" w:hAnsi="Palatino Linotype"/>
          <w:b/>
          <w:bCs/>
          <w:color w:val="000000"/>
        </w:rPr>
      </w:pPr>
    </w:p>
    <w:p w:rsidR="00582980" w:rsidRPr="00FA387B">
      <w:pPr>
        <w:jc w:val="both"/>
        <w:rPr>
          <w:rFonts w:ascii="Palatino Linotype" w:hAnsi="Palatino Linotype"/>
          <w:b/>
          <w:bCs/>
          <w:color w:val="000000"/>
          <w:sz w:val="2"/>
          <w:szCs w:val="2"/>
        </w:rPr>
      </w:pPr>
    </w:p>
    <w:p w:rsidR="00582980">
      <w:pPr>
        <w:pStyle w:val="BodyText"/>
        <w:numPr>
          <w:ilvl w:val="0"/>
          <w:numId w:val="2"/>
        </w:numPr>
        <w:tabs>
          <w:tab w:val="clear" w:pos="1800"/>
        </w:tabs>
        <w:suppressAutoHyphens/>
        <w:spacing w:after="0"/>
        <w:ind w:left="360" w:right="7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Proactive and competent professional, offering </w:t>
      </w:r>
      <w:r w:rsidR="00C64647">
        <w:rPr>
          <w:rFonts w:ascii="Palatino Linotype" w:hAnsi="Palatino Linotype"/>
          <w:b/>
          <w:bCs/>
          <w:sz w:val="20"/>
          <w:szCs w:val="20"/>
        </w:rPr>
        <w:t>over 18</w:t>
      </w:r>
      <w:r>
        <w:rPr>
          <w:rFonts w:ascii="Palatino Linotype" w:hAnsi="Palatino Linotype"/>
          <w:b/>
          <w:bCs/>
          <w:sz w:val="20"/>
          <w:szCs w:val="20"/>
        </w:rPr>
        <w:t xml:space="preserve"> years</w:t>
      </w:r>
      <w:r>
        <w:rPr>
          <w:rFonts w:ascii="Palatino Linotype" w:hAnsi="Palatino Linotype"/>
          <w:sz w:val="20"/>
          <w:szCs w:val="20"/>
        </w:rPr>
        <w:t xml:space="preserve"> of experience across, </w:t>
      </w:r>
      <w:r>
        <w:rPr>
          <w:rFonts w:ascii="Palatino Linotype" w:hAnsi="Palatino Linotype"/>
          <w:b/>
          <w:bCs/>
          <w:sz w:val="20"/>
          <w:szCs w:val="20"/>
        </w:rPr>
        <w:t>Accounting Operations, Financial Management, Budgeting, Taxation, Audit, Statutory Compliance, MIS and Liaison &amp; Coordination</w:t>
      </w:r>
      <w:r>
        <w:rPr>
          <w:rFonts w:ascii="Palatino Linotype" w:hAnsi="Palatino Linotype"/>
          <w:sz w:val="20"/>
          <w:szCs w:val="20"/>
        </w:rPr>
        <w:t xml:space="preserve">; currently spearheading as </w:t>
      </w:r>
      <w:r w:rsidR="00E36955">
        <w:rPr>
          <w:rFonts w:ascii="Palatino Linotype" w:hAnsi="Palatino Linotype"/>
          <w:b/>
          <w:bCs/>
          <w:sz w:val="20"/>
          <w:szCs w:val="20"/>
        </w:rPr>
        <w:t>Associate Manager</w:t>
      </w:r>
      <w:r>
        <w:rPr>
          <w:rFonts w:ascii="Palatino Linotype" w:hAnsi="Palatino Linotype"/>
          <w:b/>
          <w:bCs/>
          <w:sz w:val="20"/>
          <w:szCs w:val="20"/>
        </w:rPr>
        <w:t xml:space="preserve">(Finance &amp; Accounts) </w:t>
      </w:r>
      <w:r>
        <w:rPr>
          <w:rFonts w:ascii="Palatino Linotype" w:hAnsi="Palatino Linotype"/>
          <w:sz w:val="20"/>
          <w:szCs w:val="20"/>
        </w:rPr>
        <w:t xml:space="preserve">with </w:t>
      </w:r>
      <w:r>
        <w:rPr>
          <w:rFonts w:ascii="Palatino Linotype" w:hAnsi="Palatino Linotype"/>
          <w:b/>
          <w:bCs/>
          <w:sz w:val="20"/>
          <w:szCs w:val="20"/>
        </w:rPr>
        <w:t xml:space="preserve">M/s GMR Chhattisgarh Energy Ltd. </w:t>
      </w:r>
    </w:p>
    <w:p w:rsidR="00582980">
      <w:pPr>
        <w:numPr>
          <w:ilvl w:val="0"/>
          <w:numId w:val="2"/>
        </w:numPr>
        <w:tabs>
          <w:tab w:val="clear" w:pos="1800"/>
        </w:tabs>
        <w:ind w:left="360" w:right="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Expertise in formulating and implementing the Accounting and Financial Policies/ Procedures, Taxation Principles,  and Statutory Compliances with the ability to relate theory with practice; efficiently rendering assistance in Cost reduction by continuously monitoring, analyzing &amp; executing cost reduction program.</w:t>
      </w:r>
    </w:p>
    <w:p w:rsidR="00582980">
      <w:pPr>
        <w:numPr>
          <w:ilvl w:val="0"/>
          <w:numId w:val="2"/>
        </w:numPr>
        <w:tabs>
          <w:tab w:val="clear" w:pos="1800"/>
        </w:tabs>
        <w:ind w:left="360" w:right="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Solutions oriented approach with excellent relationship management skills, successfully and consistently delivering the responsibilities thereby streamlining finance and accounts operations leading to revenue generation and profitability.</w:t>
      </w:r>
    </w:p>
    <w:p w:rsidR="00582980">
      <w:pPr>
        <w:pStyle w:val="BodyText"/>
        <w:numPr>
          <w:ilvl w:val="0"/>
          <w:numId w:val="2"/>
        </w:numPr>
        <w:tabs>
          <w:tab w:val="clear" w:pos="1800"/>
        </w:tabs>
        <w:spacing w:after="0"/>
        <w:ind w:left="360" w:right="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Excellent time management skills with proven ability to work accurately and quickly prioritize, coordinate and consolidate tasks whilst simultaneously managing the diverse range of functions from multiple sources.</w:t>
      </w:r>
    </w:p>
    <w:p w:rsidR="00582980">
      <w:pPr>
        <w:pStyle w:val="BodyText"/>
        <w:numPr>
          <w:ilvl w:val="0"/>
          <w:numId w:val="2"/>
        </w:numPr>
        <w:tabs>
          <w:tab w:val="clear" w:pos="1800"/>
        </w:tabs>
        <w:spacing w:after="0"/>
        <w:ind w:left="360" w:right="7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Motivated and goal driven team leader with strong work ethics, continuously striving for improvement coupled with excellent Administrative aptitude and the commitment to offer quality work.</w:t>
      </w:r>
    </w:p>
    <w:p w:rsidR="00582980" w:rsidRPr="00FA387B">
      <w:pPr>
        <w:jc w:val="center"/>
        <w:rPr>
          <w:rFonts w:ascii="Palatino Linotype" w:hAnsi="Palatino Linotype"/>
          <w:b/>
          <w:bCs/>
          <w:i/>
          <w:iCs/>
          <w:sz w:val="4"/>
          <w:szCs w:val="4"/>
        </w:rPr>
      </w:pPr>
    </w:p>
    <w:p w:rsidR="00582980" w:rsidRPr="00FA387B">
      <w:pPr>
        <w:jc w:val="center"/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</w:pPr>
      <w:r w:rsidRPr="00FA387B"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>Core Competencies</w:t>
      </w:r>
    </w:p>
    <w:p w:rsidR="00582980">
      <w:pPr>
        <w:jc w:val="center"/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</w:pP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 Accounting Functions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Financial Operations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Taxation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Statutory Compliances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Budgeting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MIS </w:t>
      </w:r>
      <w:r>
        <w:rPr>
          <w:rFonts w:ascii="Wingdings" w:hAnsi="Wingdings"/>
        </w:rPr>
        <w:sym w:font="Wingdings" w:char="F077"/>
      </w:r>
    </w:p>
    <w:p w:rsidR="00582980">
      <w:pPr>
        <w:jc w:val="center"/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</w:pP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Audit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Liaison &amp; Coordination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Strong Interpersonal Skills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Sharp Analytical Skills </w:t>
      </w:r>
      <w:r>
        <w:rPr>
          <w:rFonts w:ascii="Wingdings" w:hAnsi="Wingdings"/>
        </w:rPr>
        <w:sym w:font="Wingdings" w:char="F077"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 xml:space="preserve"> Leadership Skills </w:t>
      </w:r>
      <w:r>
        <w:rPr>
          <w:rFonts w:ascii="Wingdings" w:hAnsi="Wingdings"/>
        </w:rPr>
        <w:sym w:font="Wingdings" w:char="F077"/>
      </w:r>
    </w:p>
    <w:p w:rsidR="00582980" w:rsidRPr="00FA387B">
      <w:pPr>
        <w:jc w:val="center"/>
        <w:rPr>
          <w:rFonts w:ascii="Palatino Linotype" w:hAnsi="Palatino Linotype"/>
          <w:b/>
          <w:bCs/>
          <w:i/>
          <w:iCs/>
          <w:color w:val="000000"/>
          <w:sz w:val="6"/>
          <w:szCs w:val="6"/>
        </w:rPr>
      </w:pPr>
    </w:p>
    <w:p w:rsidR="00582980">
      <w:pPr>
        <w:jc w:val="center"/>
        <w:rPr>
          <w:rFonts w:ascii="Palatino Linotype" w:hAnsi="Palatino Linotype"/>
          <w:color w:val="FFFFFF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bidi="hi-IN"/>
        </w:rPr>
        <w:drawing>
          <wp:inline distT="0" distB="0" distL="0" distR="0">
            <wp:extent cx="20116800" cy="10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08609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0" w:rsidRPr="00FA387B">
      <w:pPr>
        <w:jc w:val="both"/>
        <w:rPr>
          <w:rFonts w:ascii="Palatino Linotype" w:hAnsi="Palatino Linotype"/>
          <w:b/>
          <w:bCs/>
          <w:color w:val="000000"/>
        </w:rPr>
      </w:pPr>
      <w:r w:rsidRPr="00FA387B">
        <w:rPr>
          <w:rFonts w:ascii="Palatino Linotype" w:hAnsi="Palatino Linotype"/>
          <w:b/>
          <w:bCs/>
          <w:color w:val="000000"/>
        </w:rPr>
        <w:t>PROFESSIONAL EXPERIENCE</w:t>
      </w:r>
    </w:p>
    <w:p w:rsidR="00582980">
      <w:pPr>
        <w:rPr>
          <w:rFonts w:ascii="Palatino Linotype" w:hAnsi="Palatino Linotype"/>
          <w:sz w:val="10"/>
          <w:szCs w:val="10"/>
        </w:rPr>
      </w:pPr>
    </w:p>
    <w:p w:rsidR="00C64647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RAIPUR ENERGEN </w:t>
      </w:r>
      <w:r>
        <w:rPr>
          <w:rFonts w:ascii="Palatino Linotype" w:hAnsi="Palatino Linotype"/>
          <w:b/>
          <w:bCs/>
          <w:sz w:val="20"/>
          <w:szCs w:val="20"/>
        </w:rPr>
        <w:t>LTD(</w:t>
      </w:r>
      <w:r>
        <w:rPr>
          <w:rFonts w:ascii="Palatino Linotype" w:hAnsi="Palatino Linotype"/>
          <w:b/>
          <w:bCs/>
          <w:sz w:val="20"/>
          <w:szCs w:val="20"/>
        </w:rPr>
        <w:t>ADANI POWER LTD)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Oct 2019 – Till Date</w:t>
      </w:r>
    </w:p>
    <w:p w:rsidR="00C64647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Associate Manager (FP&amp;A)</w:t>
      </w: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GMR CHHATTISGARH ENERGY LTD. (GMR GROUP),</w:t>
      </w:r>
      <w:r w:rsidR="00C64647">
        <w:rPr>
          <w:rFonts w:ascii="Palatino Linotype" w:hAnsi="Palatino Linotype"/>
          <w:b/>
          <w:bCs/>
          <w:sz w:val="20"/>
          <w:szCs w:val="20"/>
        </w:rPr>
        <w:t xml:space="preserve"> RAIPUR </w:t>
      </w:r>
      <w:r w:rsidR="00C64647">
        <w:rPr>
          <w:rFonts w:ascii="Palatino Linotype" w:hAnsi="Palatino Linotype"/>
          <w:b/>
          <w:bCs/>
          <w:sz w:val="20"/>
          <w:szCs w:val="20"/>
        </w:rPr>
        <w:tab/>
      </w:r>
      <w:r w:rsidR="00C64647">
        <w:rPr>
          <w:rFonts w:ascii="Palatino Linotype" w:hAnsi="Palatino Linotype"/>
          <w:b/>
          <w:bCs/>
          <w:sz w:val="20"/>
          <w:szCs w:val="20"/>
        </w:rPr>
        <w:tab/>
      </w:r>
      <w:r w:rsidR="00C64647">
        <w:rPr>
          <w:rFonts w:ascii="Palatino Linotype" w:hAnsi="Palatino Linotype"/>
          <w:b/>
          <w:bCs/>
          <w:sz w:val="20"/>
          <w:szCs w:val="20"/>
        </w:rPr>
        <w:tab/>
      </w:r>
      <w:r w:rsidR="00C64647">
        <w:rPr>
          <w:rFonts w:ascii="Palatino Linotype" w:hAnsi="Palatino Linotype"/>
          <w:b/>
          <w:bCs/>
          <w:sz w:val="20"/>
          <w:szCs w:val="20"/>
        </w:rPr>
        <w:tab/>
        <w:t>Nov 2008 –Sep 2019</w:t>
      </w:r>
    </w:p>
    <w:p w:rsidR="00582980" w:rsidP="00E36955">
      <w:pPr>
        <w:jc w:val="both"/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 xml:space="preserve">Associate Manager </w:t>
      </w: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(Finance &amp; Accounts)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RAIPUR POWER &amp; STEEL LTD., DURG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Jan 2008 – Oct 2008 </w:t>
      </w:r>
    </w:p>
    <w:p w:rsidR="00582980">
      <w:pPr>
        <w:jc w:val="both"/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Senior Accounts Manager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AGRAWAL STRUCTURE MILLS PVT. LTD., RAIPUR 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Jan 2005 – Dec 2007 </w:t>
      </w: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Accounts Manager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AGRAWAL SPONGE LTD., RAIPUR 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 w:rsidR="0082762B"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 xml:space="preserve">Apr 2003 – Dec 2004 </w:t>
      </w:r>
    </w:p>
    <w:p w:rsidR="00582980">
      <w:pPr>
        <w:jc w:val="both"/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Accounts Officer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  <w:u w:val="single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DILIP KUMAR JAIN &amp; ASSOCIATES, BHILAI  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Oct 2001 – Mar 2003 </w:t>
      </w:r>
    </w:p>
    <w:p w:rsidR="00582980">
      <w:pPr>
        <w:jc w:val="both"/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Accountant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RAJESH JAIN &amp; ASSOCIATES, BHILAI (C.G.) 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              Sep 1998 – Aug 2001</w:t>
      </w:r>
    </w:p>
    <w:p w:rsidR="00582980">
      <w:pPr>
        <w:jc w:val="both"/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color w:val="000066"/>
          <w:sz w:val="22"/>
          <w:szCs w:val="22"/>
        </w:rPr>
        <w:t>ArticleClerk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  <w:u w:val="single"/>
        </w:rPr>
      </w:pPr>
    </w:p>
    <w:p w:rsidR="00582980" w:rsidRPr="00FA387B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A387B">
        <w:rPr>
          <w:rFonts w:ascii="Palatino Linotype" w:hAnsi="Palatino Linotype"/>
          <w:b/>
          <w:bCs/>
          <w:sz w:val="20"/>
          <w:szCs w:val="20"/>
        </w:rPr>
        <w:t>Key Accountabilities: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 w:right="18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Instrumental in conceptualizing and implementing accounting and financial policies/ principles and tracking systems for various functional areas while ensuring compliance with accounting standards &amp; procedures.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 w:right="18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Verification &amp; Payment Processing of RA Bills of BOP(Balance of Plant) RA Bills for Roads, Boundary Wall, Project Office &amp; other Civil Construction, related to Power Project.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 w:right="18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Bills Verification &amp; Processing for BTG(Boiler, Turbine &amp; Generator) &amp; Misc. Servicing &amp; Fixed Assets purchasing.</w:t>
      </w:r>
    </w:p>
    <w:p w:rsidR="00582980" w:rsidRPr="00A65DD8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eastAsia="Arial Unicode MS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Adept at handling and managing overall accounting operations pertaining to accounting transactions, formulation/finalization of various accounts and statements viz. </w:t>
      </w:r>
      <w:r>
        <w:rPr>
          <w:rFonts w:ascii="Palatino Linotype" w:eastAsia="Arial Unicode MS" w:hAnsi="Palatino Linotype"/>
          <w:color w:val="000000"/>
          <w:sz w:val="20"/>
          <w:szCs w:val="20"/>
        </w:rPr>
        <w:t xml:space="preserve">Trial Balance, </w:t>
      </w:r>
      <w:r>
        <w:rPr>
          <w:rFonts w:ascii="Palatino Linotype" w:hAnsi="Palatino Linotype"/>
          <w:color w:val="000000"/>
          <w:sz w:val="20"/>
          <w:szCs w:val="20"/>
        </w:rPr>
        <w:t>Profit &amp; Loss Account,</w:t>
      </w:r>
      <w:r>
        <w:rPr>
          <w:rFonts w:ascii="Palatino Linotype" w:eastAsia="Arial Unicode MS" w:hAnsi="Palatino Linotype"/>
          <w:color w:val="000000"/>
          <w:sz w:val="20"/>
          <w:szCs w:val="20"/>
        </w:rPr>
        <w:t xml:space="preserve"> Balance sheet </w:t>
      </w:r>
      <w:r>
        <w:rPr>
          <w:rFonts w:ascii="Palatino Linotype" w:hAnsi="Palatino Linotype"/>
          <w:color w:val="000000"/>
          <w:sz w:val="20"/>
          <w:szCs w:val="20"/>
        </w:rPr>
        <w:t>and various Reconciliation Statements while ensuring compliance with accounting norms.</w:t>
      </w:r>
    </w:p>
    <w:p w:rsidR="00A65DD8" w:rsidP="00A65DD8">
      <w:pPr>
        <w:jc w:val="both"/>
        <w:rPr>
          <w:rFonts w:ascii="Palatino Linotype" w:eastAsia="Arial Unicode MS" w:hAnsi="Palatino Linotype"/>
          <w:color w:val="000000"/>
          <w:sz w:val="20"/>
          <w:szCs w:val="20"/>
        </w:rPr>
      </w:pPr>
    </w:p>
    <w:p w:rsidR="00582980">
      <w:pPr>
        <w:pStyle w:val="BodyText"/>
        <w:numPr>
          <w:ilvl w:val="0"/>
          <w:numId w:val="1"/>
        </w:numPr>
        <w:tabs>
          <w:tab w:val="clear" w:pos="1800"/>
        </w:tabs>
        <w:spacing w:after="0"/>
        <w:ind w:left="36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Looking after </w:t>
      </w:r>
      <w:r w:rsidR="00BB6CCF">
        <w:rPr>
          <w:rFonts w:ascii="Palatino Linotype" w:hAnsi="Palatino Linotype"/>
          <w:color w:val="000000"/>
          <w:sz w:val="20"/>
          <w:szCs w:val="20"/>
        </w:rPr>
        <w:t>CWIP &amp;</w:t>
      </w:r>
      <w:r>
        <w:rPr>
          <w:rFonts w:ascii="Palatino Linotype" w:hAnsi="Palatino Linotype"/>
          <w:color w:val="000000"/>
          <w:sz w:val="20"/>
          <w:szCs w:val="20"/>
        </w:rPr>
        <w:t>Operational expenditure/control and responsible for strategically planning &amp; implementing innovative business strategies to initiate finance control to maximize profitability.</w:t>
      </w:r>
    </w:p>
    <w:p w:rsidR="00582980">
      <w:pPr>
        <w:pStyle w:val="BodyText"/>
        <w:numPr>
          <w:ilvl w:val="0"/>
          <w:numId w:val="1"/>
        </w:numPr>
        <w:tabs>
          <w:tab w:val="clear" w:pos="1800"/>
        </w:tabs>
        <w:spacing w:after="0"/>
        <w:ind w:left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Expertise in formulating MIS reports at the end of each month for monitoring movement of key business indicators to facilitate decision making and fruitful dissemination of information; also accountable for upkeep of relevant documents and registers pertaining to debtors, creditors, expense sheets &amp; ana</w:t>
      </w:r>
      <w:r w:rsidR="004341B9">
        <w:rPr>
          <w:rFonts w:ascii="Palatino Linotype" w:hAnsi="Palatino Linotype"/>
          <w:sz w:val="20"/>
          <w:szCs w:val="20"/>
        </w:rPr>
        <w:t>l</w:t>
      </w:r>
      <w:r w:rsidR="002E7992">
        <w:rPr>
          <w:rFonts w:ascii="Palatino Linotype" w:hAnsi="Palatino Linotype"/>
          <w:sz w:val="20"/>
          <w:szCs w:val="20"/>
        </w:rPr>
        <w:t xml:space="preserve">ysis of profitability position, </w:t>
      </w:r>
      <w:r w:rsidRPr="002E7992" w:rsidR="002E7992">
        <w:rPr>
          <w:rFonts w:asciiTheme="majorHAnsi" w:hAnsiTheme="majorHAnsi"/>
          <w:color w:val="000000" w:themeColor="text1"/>
          <w:sz w:val="20"/>
          <w:szCs w:val="20"/>
        </w:rPr>
        <w:t>Capitalization/DE capitalization of Fixed Assets assessment &amp; accounting in SAP and Physical verification of all Fixed Asset of the Company</w:t>
      </w:r>
      <w:r w:rsidR="002E7992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582980" w:rsidRPr="002E7992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color w:val="000000" w:themeColor="text1"/>
          <w:sz w:val="20"/>
          <w:szCs w:val="20"/>
        </w:rPr>
      </w:pPr>
      <w:r w:rsidRPr="002E7992">
        <w:rPr>
          <w:rFonts w:asciiTheme="majorHAnsi" w:hAnsiTheme="majorHAnsi"/>
          <w:color w:val="000000" w:themeColor="text1"/>
          <w:sz w:val="20"/>
          <w:szCs w:val="20"/>
        </w:rPr>
        <w:t>Accounting and control over co</w:t>
      </w:r>
      <w:r w:rsidR="00BB6CCF">
        <w:rPr>
          <w:rFonts w:asciiTheme="majorHAnsi" w:hAnsiTheme="majorHAnsi"/>
          <w:color w:val="000000" w:themeColor="text1"/>
          <w:sz w:val="20"/>
          <w:szCs w:val="20"/>
        </w:rPr>
        <w:t xml:space="preserve">mplete Loan from Banks and </w:t>
      </w:r>
      <w:r w:rsidRPr="002E7992">
        <w:rPr>
          <w:rFonts w:asciiTheme="majorHAnsi" w:hAnsiTheme="majorHAnsi"/>
          <w:color w:val="000000" w:themeColor="text1"/>
          <w:sz w:val="20"/>
          <w:szCs w:val="20"/>
        </w:rPr>
        <w:t>MIS for all loan Accounts, Control O</w:t>
      </w:r>
      <w:r>
        <w:rPr>
          <w:rFonts w:asciiTheme="majorHAnsi" w:hAnsiTheme="majorHAnsi"/>
          <w:color w:val="000000" w:themeColor="text1"/>
          <w:sz w:val="20"/>
          <w:szCs w:val="20"/>
        </w:rPr>
        <w:t>ver Bank Guarantees, FDRs for</w:t>
      </w:r>
      <w:r w:rsidRPr="002E7992">
        <w:rPr>
          <w:rFonts w:asciiTheme="majorHAnsi" w:hAnsiTheme="majorHAnsi"/>
          <w:color w:val="000000" w:themeColor="text1"/>
          <w:sz w:val="20"/>
          <w:szCs w:val="20"/>
        </w:rPr>
        <w:t xml:space="preserve"> Company and renewal for the same, All Working Capital Facilities inclu</w:t>
      </w:r>
      <w:r>
        <w:rPr>
          <w:rFonts w:asciiTheme="majorHAnsi" w:hAnsiTheme="majorHAnsi"/>
          <w:color w:val="000000" w:themeColor="text1"/>
          <w:sz w:val="20"/>
          <w:szCs w:val="20"/>
        </w:rPr>
        <w:t>ding Bills Discounting, Control.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Spearheading efforts across handling taxation matters like filling &amp; preparation of forms, tax planning, timely assessment /deduction/submission/filing of direct &amp; indirect returns, appearing before regulatory tax authorities and all matters related to </w:t>
      </w:r>
      <w:r w:rsidR="00E1529F">
        <w:rPr>
          <w:rFonts w:ascii="Palatino Linotype" w:hAnsi="Palatino Linotype"/>
          <w:color w:val="000000"/>
          <w:sz w:val="20"/>
          <w:szCs w:val="20"/>
        </w:rPr>
        <w:t xml:space="preserve">GST, </w:t>
      </w:r>
      <w:r>
        <w:rPr>
          <w:rFonts w:ascii="Palatino Linotype" w:hAnsi="Palatino Linotype"/>
          <w:color w:val="000000"/>
          <w:sz w:val="20"/>
          <w:szCs w:val="20"/>
        </w:rPr>
        <w:t>Sales Tax, Service Tax, Excise returns and TDS returns while ensuring adherence to statutory compliances.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Proficient in preparing financial reports to determine the financial visibility, projecting cash flow and growth opportunities while preparing projected financial statements.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Adept at financial planning of the organization; efficiently reviewing the profitability of business to assess the correctness of revenue and expenditure accounted, monitoring the inflow &amp; outflow of funds while ensuring optimum utilization of available funds to accomplish organizational goals. 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color w:val="000000"/>
          <w:sz w:val="20"/>
          <w:szCs w:val="20"/>
        </w:rPr>
        <w:t>Strategically conceptualizing and executing innovative systems and procedures for effective financial control while coordinating and consulting with top management; thorough exposure across  accounting systems &amp; procedures and provisions of Companies Act, Income Tax Act, Sales Tax Act and other Statutory Laws.</w:t>
      </w:r>
    </w:p>
    <w:p w:rsidR="00582980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During </w:t>
      </w:r>
      <w:r w:rsidR="006E672A">
        <w:rPr>
          <w:rFonts w:ascii="Palatino Linotype" w:hAnsi="Palatino Linotype"/>
          <w:color w:val="000000"/>
          <w:sz w:val="20"/>
          <w:szCs w:val="20"/>
        </w:rPr>
        <w:t>Article ship</w:t>
      </w:r>
      <w:r>
        <w:rPr>
          <w:rFonts w:ascii="Palatino Linotype" w:hAnsi="Palatino Linotype"/>
          <w:color w:val="000000"/>
          <w:sz w:val="20"/>
          <w:szCs w:val="20"/>
        </w:rPr>
        <w:t xml:space="preserve"> training, efficiently handled computerized accounting functions including book keeping</w:t>
      </w:r>
      <w:r>
        <w:rPr>
          <w:rFonts w:ascii="Palatino Linotype" w:hAnsi="Palatino Linotype"/>
          <w:snapToGrid w:val="0"/>
          <w:sz w:val="20"/>
          <w:szCs w:val="20"/>
        </w:rPr>
        <w:t>, prepared Income-tax Return of Clients, finalized Balance Sheet of various firms, handled Tax-Audit and Bank Proposal Projects.</w:t>
      </w:r>
    </w:p>
    <w:p w:rsidR="00582980" w:rsidRPr="004341B9">
      <w:pPr>
        <w:numPr>
          <w:ilvl w:val="0"/>
          <w:numId w:val="1"/>
        </w:numPr>
        <w:tabs>
          <w:tab w:val="clear" w:pos="1800"/>
        </w:tabs>
        <w:ind w:left="360"/>
        <w:jc w:val="both"/>
        <w:rPr>
          <w:rFonts w:ascii="Palatino Linotype" w:hAnsi="Palatino Linotype"/>
          <w:b/>
          <w:bCs/>
          <w:color w:val="000000"/>
          <w:sz w:val="20"/>
          <w:szCs w:val="20"/>
          <w:u w:val="single"/>
        </w:rPr>
      </w:pPr>
      <w:r>
        <w:rPr>
          <w:rFonts w:ascii="Palatino Linotype" w:hAnsi="Palatino Linotype"/>
          <w:color w:val="000000"/>
          <w:sz w:val="20"/>
          <w:szCs w:val="20"/>
        </w:rPr>
        <w:t xml:space="preserve">Efficiently provided comprehensive and effective analysis through audits to the client/ firms/management/banks for formulating their future business strategies; during </w:t>
      </w:r>
      <w:r w:rsidR="006E672A">
        <w:rPr>
          <w:rFonts w:ascii="Palatino Linotype" w:hAnsi="Palatino Linotype"/>
          <w:color w:val="000000"/>
          <w:sz w:val="20"/>
          <w:szCs w:val="20"/>
        </w:rPr>
        <w:t>article ship</w:t>
      </w:r>
      <w:r>
        <w:rPr>
          <w:rFonts w:ascii="Palatino Linotype" w:hAnsi="Palatino Linotype"/>
          <w:color w:val="000000"/>
          <w:sz w:val="20"/>
          <w:szCs w:val="20"/>
        </w:rPr>
        <w:t xml:space="preserve"> training successfully carried out </w:t>
      </w:r>
      <w:r>
        <w:rPr>
          <w:rFonts w:ascii="Palatino Linotype" w:hAnsi="Palatino Linotype"/>
          <w:snapToGrid w:val="0"/>
          <w:sz w:val="20"/>
          <w:szCs w:val="20"/>
        </w:rPr>
        <w:t>Bank Audit of SBI Branches (10 Branch), Dena Bank, Punjab &amp; Sind Bank,  Branches &amp; Internal Audit of SECL 6 branches.</w:t>
      </w:r>
    </w:p>
    <w:p w:rsidR="00582980">
      <w:p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noProof/>
          <w:sz w:val="20"/>
          <w:szCs w:val="20"/>
          <w:lang w:bidi="hi-IN"/>
        </w:rPr>
        <w:drawing>
          <wp:inline distT="0" distB="0" distL="0" distR="0">
            <wp:extent cx="20116800" cy="11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56161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0" w:rsidRPr="00FA387B">
      <w:pPr>
        <w:jc w:val="both"/>
        <w:rPr>
          <w:rFonts w:ascii="Palatino Linotype" w:hAnsi="Palatino Linotype"/>
          <w:b/>
          <w:bCs/>
        </w:rPr>
      </w:pPr>
      <w:r w:rsidRPr="00FA387B">
        <w:rPr>
          <w:rFonts w:ascii="Palatino Linotype" w:hAnsi="Palatino Linotype"/>
          <w:b/>
          <w:bCs/>
        </w:rPr>
        <w:t>ACADEMIC &amp; PROFESSIONAL CREDENTIALS</w:t>
      </w:r>
    </w:p>
    <w:p w:rsidR="00582980">
      <w:pPr>
        <w:rPr>
          <w:rFonts w:ascii="Palatino Linotype" w:hAnsi="Palatino Linotype"/>
          <w:b/>
          <w:bCs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Master of Commerce – 2001</w:t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Pt. R.S.S.U., Raipur </w:t>
      </w:r>
    </w:p>
    <w:p w:rsidR="00582980">
      <w:pPr>
        <w:jc w:val="both"/>
        <w:rPr>
          <w:rFonts w:ascii="Palatino Linotype" w:hAnsi="Palatino Linotype"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color w:val="000000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MBA (Banking &amp; Finance) - 2010</w:t>
      </w:r>
    </w:p>
    <w:p w:rsidR="00582980">
      <w:pPr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Vinayaka</w:t>
      </w:r>
      <w:r>
        <w:rPr>
          <w:rFonts w:ascii="Palatino Linotype" w:hAnsi="Palatino Linotype"/>
          <w:color w:val="000000"/>
          <w:sz w:val="20"/>
          <w:szCs w:val="20"/>
        </w:rPr>
        <w:t xml:space="preserve"> Mission University, Tamil Nadu</w:t>
      </w:r>
    </w:p>
    <w:p w:rsidR="00582980">
      <w:pPr>
        <w:jc w:val="both"/>
        <w:rPr>
          <w:rFonts w:ascii="Palatino Linotype" w:hAnsi="Palatino Linotype"/>
          <w:b/>
          <w:bCs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Bachelor of Commerce – 1998</w:t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Pt. R.S.S.U., Raipur </w:t>
      </w:r>
    </w:p>
    <w:p w:rsidR="00582980">
      <w:pPr>
        <w:jc w:val="both"/>
        <w:rPr>
          <w:rFonts w:ascii="Palatino Linotype" w:hAnsi="Palatino Linotype"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HDCPA – 1998</w:t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SECT, Bhopal </w:t>
      </w:r>
    </w:p>
    <w:p w:rsidR="00582980">
      <w:pPr>
        <w:jc w:val="both"/>
        <w:rPr>
          <w:rFonts w:ascii="Palatino Linotype" w:hAnsi="Palatino Linotype"/>
          <w:sz w:val="10"/>
          <w:szCs w:val="10"/>
        </w:rPr>
      </w:pP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IT</w:t>
      </w:r>
      <w:r>
        <w:rPr>
          <w:rFonts w:ascii="Palatino Linotype" w:hAnsi="Palatino Linotype"/>
          <w:b/>
          <w:bCs/>
          <w:sz w:val="20"/>
          <w:szCs w:val="20"/>
        </w:rPr>
        <w:t xml:space="preserve"> Skills</w:t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TALLY all versions, SAP FICO Module, Fox-pro,MS-office</w:t>
      </w:r>
      <w:r w:rsidR="002E7992">
        <w:rPr>
          <w:rFonts w:ascii="Palatino Linotype" w:hAnsi="Palatino Linotype"/>
          <w:sz w:val="20"/>
          <w:szCs w:val="20"/>
        </w:rPr>
        <w:t>, C, C++, and Visual Basics.</w:t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i/>
          <w:iCs/>
          <w:noProof/>
          <w:sz w:val="20"/>
          <w:szCs w:val="20"/>
          <w:lang w:bidi="hi-IN"/>
        </w:rPr>
        <w:drawing>
          <wp:inline distT="0" distB="0" distL="0" distR="0">
            <wp:extent cx="20116800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525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8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Date of Birth: </w:t>
      </w:r>
      <w:r>
        <w:rPr>
          <w:rFonts w:ascii="Palatino Linotype" w:hAnsi="Palatino Linotype"/>
          <w:sz w:val="20"/>
          <w:szCs w:val="20"/>
        </w:rPr>
        <w:t>28</w:t>
      </w:r>
      <w:r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June 1977</w:t>
      </w:r>
    </w:p>
    <w:p w:rsidR="00582980">
      <w:pPr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582980">
      <w:pPr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Current CTC</w:t>
      </w:r>
      <w:r>
        <w:rPr>
          <w:rFonts w:ascii="Palatino Linotype" w:hAnsi="Palatino Linotype"/>
          <w:b/>
          <w:bCs/>
          <w:sz w:val="28"/>
          <w:szCs w:val="28"/>
        </w:rPr>
        <w:tab/>
        <w:t>:</w:t>
      </w:r>
      <w:r>
        <w:rPr>
          <w:rFonts w:ascii="Palatino Linotype" w:hAnsi="Palatino Linotype"/>
          <w:b/>
          <w:bCs/>
          <w:sz w:val="28"/>
          <w:szCs w:val="28"/>
        </w:rPr>
        <w:tab/>
      </w:r>
      <w:r w:rsidR="00C64647">
        <w:rPr>
          <w:rFonts w:ascii="Palatino Linotype" w:hAnsi="Palatino Linotype"/>
          <w:b/>
          <w:bCs/>
          <w:sz w:val="28"/>
          <w:szCs w:val="28"/>
        </w:rPr>
        <w:t>10</w:t>
      </w:r>
      <w:r>
        <w:rPr>
          <w:rFonts w:ascii="Palatino Linotype" w:hAnsi="Palatino Linotype"/>
          <w:b/>
          <w:bCs/>
          <w:sz w:val="28"/>
          <w:szCs w:val="28"/>
        </w:rPr>
        <w:t xml:space="preserve"> Lac p.a</w:t>
      </w:r>
      <w:r>
        <w:rPr>
          <w:rFonts w:ascii="Palatino Linotype" w:hAnsi="Palatino Linotype"/>
          <w:b/>
          <w:bCs/>
          <w:sz w:val="28"/>
          <w:szCs w:val="28"/>
        </w:rPr>
        <w:t>.</w:t>
      </w:r>
      <w:r w:rsidR="00072F21">
        <w:rPr>
          <w:rFonts w:ascii="Palatino Linotype" w:hAnsi="Palatino Linotype"/>
          <w:b/>
          <w:bCs/>
          <w:sz w:val="28"/>
          <w:szCs w:val="28"/>
        </w:rPr>
        <w:t>(</w:t>
      </w:r>
      <w:r w:rsidR="00072F21">
        <w:rPr>
          <w:rFonts w:ascii="Palatino Linotype" w:hAnsi="Palatino Linotype"/>
          <w:b/>
          <w:bCs/>
          <w:sz w:val="28"/>
          <w:szCs w:val="28"/>
        </w:rPr>
        <w:t>approx.)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75750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D0E77"/>
    <w:multiLevelType w:val="hybridMultilevel"/>
    <w:tmpl w:val="25F8F694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snapToGrid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napToGrid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snapToGrid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  <w:snapToGrid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napToGrid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Times New Roman" w:hAnsi="Wingdings" w:hint="default"/>
        <w:snapToGrid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  <w:snapToGrid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napToGrid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1">
    <w:nsid w:val="46B26763"/>
    <w:multiLevelType w:val="hybridMultilevel"/>
    <w:tmpl w:val="0A02639E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snapToGrid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napToGrid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snapToGrid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  <w:snapToGrid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napToGrid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Times New Roman" w:hAnsi="Wingdings" w:hint="default"/>
        <w:snapToGrid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  <w:snapToGrid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napToGrid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Times New Roman" w:hAnsi="Wingdings" w:hint="default"/>
        <w:snapToGrid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2"/>
  <w:doNotUseMarginsForDrawingGridOrigin/>
  <w:drawingGridVerticalOrigin w:val="1985"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2762B"/>
    <w:rsid w:val="00072F21"/>
    <w:rsid w:val="00222BA2"/>
    <w:rsid w:val="002D0F43"/>
    <w:rsid w:val="002E6C66"/>
    <w:rsid w:val="002E7992"/>
    <w:rsid w:val="00380C1C"/>
    <w:rsid w:val="003D3671"/>
    <w:rsid w:val="004341B9"/>
    <w:rsid w:val="00475750"/>
    <w:rsid w:val="004A0594"/>
    <w:rsid w:val="00533EB3"/>
    <w:rsid w:val="00582980"/>
    <w:rsid w:val="005C59DC"/>
    <w:rsid w:val="006E672A"/>
    <w:rsid w:val="0082762B"/>
    <w:rsid w:val="008F6A8A"/>
    <w:rsid w:val="00A011C5"/>
    <w:rsid w:val="00A65DD8"/>
    <w:rsid w:val="00BB6CCF"/>
    <w:rsid w:val="00C64647"/>
    <w:rsid w:val="00E1529F"/>
    <w:rsid w:val="00E36955"/>
    <w:rsid w:val="00E67E38"/>
    <w:rsid w:val="00FA387B"/>
    <w:rsid w:val="00FF5673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50"/>
    <w:pPr>
      <w:widowControl w:val="0"/>
      <w:spacing w:after="0" w:line="240" w:lineRule="auto"/>
    </w:pPr>
    <w:rPr>
      <w:rFonts w:hAnsi="Helvetica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75750"/>
    <w:pPr>
      <w:keepNext/>
      <w:outlineLvl w:val="4"/>
    </w:pPr>
    <w:rPr>
      <w:rFonts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75750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475750"/>
    <w:rPr>
      <w:rFonts w:cs="Times New Roman"/>
      <w:color w:val="0000FF"/>
      <w:u w:val="single"/>
    </w:rPr>
  </w:style>
  <w:style w:type="paragraph" w:styleId="BalloonText">
    <w:name w:val="Balloon Text"/>
    <w:basedOn w:val="Normal"/>
    <w:next w:val="Normal"/>
    <w:link w:val="BalloonTextChar"/>
    <w:uiPriority w:val="99"/>
    <w:rsid w:val="0047575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75750"/>
    <w:rPr>
      <w:rFonts w:ascii="Tahoma" w:hAnsi="Tahoma" w:cs="Times New Roman"/>
      <w:sz w:val="16"/>
      <w:szCs w:val="16"/>
    </w:rPr>
  </w:style>
  <w:style w:type="paragraph" w:styleId="BodyText">
    <w:name w:val="Body Text"/>
    <w:basedOn w:val="Normal"/>
    <w:next w:val="Normal"/>
    <w:link w:val="BodyTextChar"/>
    <w:uiPriority w:val="99"/>
    <w:rsid w:val="00475750"/>
    <w:pPr>
      <w:spacing w:after="120"/>
    </w:pPr>
    <w:rPr>
      <w:rFonts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75750"/>
    <w:rPr>
      <w:rFonts w:hAnsi="Helvetica" w:cs="Times New Roman"/>
      <w:sz w:val="24"/>
      <w:szCs w:val="24"/>
    </w:rPr>
  </w:style>
  <w:style w:type="paragraph" w:styleId="Header">
    <w:name w:val="header"/>
    <w:basedOn w:val="Normal"/>
    <w:next w:val="Normal"/>
    <w:link w:val="HeaderChar"/>
    <w:uiPriority w:val="99"/>
    <w:rsid w:val="0047575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5750"/>
    <w:rPr>
      <w:rFonts w:hAnsi="Helvetica" w:cs="Times New Roman"/>
      <w:sz w:val="24"/>
      <w:szCs w:val="24"/>
    </w:rPr>
  </w:style>
  <w:style w:type="paragraph" w:styleId="NormalWeb">
    <w:name w:val="Normal (Web)"/>
    <w:basedOn w:val="Normal"/>
    <w:next w:val="Normal"/>
    <w:uiPriority w:val="99"/>
    <w:rsid w:val="00475750"/>
    <w:pPr>
      <w:spacing w:before="100" w:beforeAutospacing="1" w:after="100" w:afterAutospacing="1"/>
    </w:pPr>
    <w:rPr>
      <w:rFonts w:hAnsi="Times New Roman"/>
    </w:rPr>
  </w:style>
  <w:style w:type="table" w:styleId="TableGrid">
    <w:name w:val="Table Grid"/>
    <w:basedOn w:val="TableNormal"/>
    <w:uiPriority w:val="99"/>
    <w:rsid w:val="00475750"/>
    <w:pPr>
      <w:widowControl w:val="0"/>
      <w:suppressAutoHyphens/>
      <w:overflowPunct w:val="0"/>
      <w:spacing w:after="0" w:line="240" w:lineRule="auto"/>
      <w:textAlignment w:val="baseline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harCharCharCharCharChar1CharCharCharChar">
    <w:name w:val="Char Char Char Char Char Char1 Char Char Char Char"/>
    <w:basedOn w:val="Normal"/>
    <w:next w:val="Normal"/>
    <w:uiPriority w:val="99"/>
    <w:rsid w:val="00475750"/>
    <w:pPr>
      <w:spacing w:after="160" w:line="240" w:lineRule="exact"/>
    </w:pPr>
    <w:rPr>
      <w:rFonts w:ascii="Verdana" w:hAnsi="Verdana"/>
      <w:sz w:val="22"/>
      <w:szCs w:val="22"/>
    </w:rPr>
  </w:style>
  <w:style w:type="paragraph" w:customStyle="1" w:styleId="JobTitle">
    <w:name w:val="Job Title"/>
    <w:next w:val="Normal"/>
    <w:uiPriority w:val="99"/>
    <w:rsid w:val="00475750"/>
    <w:pPr>
      <w:widowControl w:val="0"/>
      <w:spacing w:before="40" w:after="40" w:line="220" w:lineRule="atLeast"/>
    </w:pPr>
    <w:rPr>
      <w:rFonts w:ascii="Garamond" w:hAnsi="Garamond"/>
      <w:i/>
      <w:iCs/>
      <w:spacing w:val="5"/>
    </w:rPr>
  </w:style>
  <w:style w:type="paragraph" w:customStyle="1" w:styleId="CharCharCharCharCharChar1Char">
    <w:name w:val="Char Char Char Char Char Char1 Char"/>
    <w:basedOn w:val="Normal"/>
    <w:next w:val="Normal"/>
    <w:uiPriority w:val="99"/>
    <w:rsid w:val="00475750"/>
    <w:pPr>
      <w:spacing w:after="160" w:line="240" w:lineRule="exact"/>
    </w:pPr>
    <w:rPr>
      <w:rFonts w:ascii="Verdana" w:hAnsi="Verdan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sshukla77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a623ea0bd2a725f4439993846de2a70d15d59217bfd0c8b3&amp;jobId=180320500525&amp;uid=39860478180320500525160983797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Shivshankar Shukla</dc:creator>
  <cp:lastModifiedBy>Admin</cp:lastModifiedBy>
  <cp:revision>2</cp:revision>
  <cp:lastPrinted>2017-07-31T07:51:00Z</cp:lastPrinted>
  <dcterms:created xsi:type="dcterms:W3CDTF">2020-08-15T14:57:00Z</dcterms:created>
  <dcterms:modified xsi:type="dcterms:W3CDTF">2020-08-15T14:57:00Z</dcterms:modified>
</cp:coreProperties>
</file>