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5F5F5"/>
  <w:body>
    <w:p>
      <w:pPr>
        <w:spacing w:lineRule="auto" w:line="360"/>
        <w:rPr>
          <w:b w:val="1"/>
          <w:sz w:val="32"/>
          <w:szCs w:val="32"/>
          <w:rFonts w:ascii="Cambria" w:eastAsia="SimSun" w:hAnsi="Cambria" w:cs="font198"/>
          <w:lang w:eastAsia="ar-SA"/>
        </w:rPr>
      </w:pPr>
      <w:r>
        <w:rPr>
          <w:b w:val="1"/>
          <w:sz w:val="32"/>
          <w:szCs w:val="32"/>
          <w:rFonts w:ascii="Cambria" w:eastAsia="SimSun" w:hAnsi="Cambria" w:cs="font198"/>
          <w:lang w:eastAsia="ar-SA"/>
        </w:rPr>
        <w:t xml:space="preserve">Ankita Lokhande</w:t>
      </w:r>
    </w:p>
    <w:p>
      <w:pPr>
        <w:spacing w:lineRule="auto" w:line="360"/>
        <w:rPr>
          <w:b w:val="1"/>
          <w:rFonts w:ascii="Cambria" w:hAnsi="Cambria" w:cs="Arial"/>
        </w:rPr>
      </w:pPr>
      <w:r>
        <w:rPr>
          <w:sz w:val="20"/>
        </w:rPr>
        <w:drawing>
          <wp:inline distT="0" distB="0" distL="0" distR="0">
            <wp:extent cx="190500" cy="190500"/>
            <wp:effectExtent l="19050" t="0" r="0" b="0"/>
            <wp:docPr id="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solidFill>
                      <a:prstClr val="white"/>
                    </a:solidFill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1"/>
          <w:sz w:val="24"/>
          <w:szCs w:val="24"/>
          <w:rFonts w:ascii="Cambria" w:eastAsia="SimSun" w:hAnsi="Cambria" w:cs="font198"/>
          <w:lang w:eastAsia="ar-SA"/>
        </w:rPr>
        <w:t>:</w:t>
      </w:r>
      <w:r>
        <w:rPr>
          <w:b w:val="1"/>
          <w:sz w:val="24"/>
          <w:szCs w:val="24"/>
          <w:rFonts w:ascii="Cambria" w:eastAsia="SimSun" w:hAnsi="Cambria" w:cs="font198"/>
          <w:lang w:eastAsia="ar-SA" w:val="fr-FR"/>
        </w:rPr>
        <w:t xml:space="preserve"> </w:t>
      </w:r>
      <w:r>
        <w:rPr>
          <w:b w:val="1"/>
          <w:sz w:val="24"/>
          <w:szCs w:val="24"/>
          <w:rFonts w:ascii="Cambria" w:eastAsia="SimSun" w:hAnsi="Cambria" w:cs="font198"/>
          <w:lang w:eastAsia="ar-SA"/>
        </w:rPr>
        <w:t xml:space="preserve">+91 9926926410</w:t>
      </w:r>
      <w:r>
        <w:rPr>
          <w:b w:val="1"/>
          <w:sz w:val="24"/>
          <w:szCs w:val="24"/>
          <w:rFonts w:ascii="Cambria" w:eastAsia="SimSun" w:hAnsi="Cambria" w:cs="font198"/>
          <w:lang w:eastAsia="ar-SA"/>
        </w:rPr>
        <w:t xml:space="preserve"> ; 9067709260</w:t>
      </w:r>
      <w:r>
        <w:rPr>
          <w:b w:val="1"/>
          <w:sz w:val="24"/>
          <w:szCs w:val="24"/>
          <w:rFonts w:ascii="Cambria" w:eastAsia="SimSun" w:hAnsi="Cambria" w:cs="font198"/>
          <w:lang w:eastAsia="ar-SA"/>
        </w:rPr>
        <w:t>|</w:t>
      </w:r>
      <w:r>
        <w:rPr>
          <w:sz w:val="20"/>
        </w:rPr>
        <w:drawing>
          <wp:inline distT="0" distB="0" distL="0" distR="0">
            <wp:extent cx="228600" cy="190500"/>
            <wp:effectExtent l="19050" t="0" r="0" b="0"/>
            <wp:docPr id="1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191135"/>
                    </a:xfrm>
                    <a:prstGeom prst="rect"/>
                    <a:solidFill>
                      <a:prstClr val="white"/>
                    </a:solidFill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1"/>
          <w:sz w:val="24"/>
          <w:szCs w:val="24"/>
          <w:rFonts w:ascii="Cambria" w:eastAsia="SimSun" w:hAnsi="Cambria" w:cs="font198"/>
          <w:lang w:eastAsia="ar-SA"/>
        </w:rPr>
        <w:t xml:space="preserve">: ankita9222@gmail.com</w:t>
      </w:r>
    </w:p>
    <w:p>
      <w:pPr>
        <w:jc w:val="both"/>
        <w:spacing w:lineRule="atLeast" w:line="100" w:after="0"/>
        <w:rPr>
          <w:sz w:val="14"/>
          <w:szCs w:val="14"/>
          <w:rFonts w:ascii="Cambria" w:eastAsia="SimSun" w:hAnsi="Cambria" w:cs="font198"/>
          <w:lang w:eastAsia="ar-SA"/>
        </w:rPr>
      </w:pPr>
    </w:p>
    <w:p>
      <w:pPr>
        <w:jc w:val="center"/>
        <w:shd w:val="clear" w:color="000000" w:fill="17365D"/>
        <w:spacing w:lineRule="auto" w:line="240" w:after="0"/>
        <w:ind w:left="360" w:hanging="360"/>
        <w:rPr>
          <w:sz w:val="28"/>
          <w:szCs w:val="28"/>
          <w:rFonts w:ascii="Cambria" w:eastAsia="SimSun" w:hAnsi="Cambria" w:cs="font198"/>
          <w:lang w:eastAsia="ar-SA"/>
        </w:rPr>
      </w:pPr>
    </w:p>
    <w:p>
      <w:pPr>
        <w:jc w:val="center"/>
        <w:shd w:val="clear" w:color="000000" w:fill="DBE5F1"/>
        <w:spacing w:lineRule="auto" w:line="240" w:after="0"/>
        <w:ind w:left="360" w:hanging="360"/>
        <w:rPr>
          <w:i w:val="1"/>
          <w:b w:val="1"/>
          <w:sz w:val="10"/>
          <w:szCs w:val="10"/>
          <w:rFonts w:ascii="Cambria" w:eastAsia="SimSun" w:hAnsi="Cambria" w:cs="font198"/>
          <w:lang w:eastAsia="ar-SA"/>
        </w:rPr>
      </w:pPr>
    </w:p>
    <w:p>
      <w:pPr>
        <w:jc w:val="center"/>
        <w:shd w:val="clear" w:color="000000" w:fill="DBE5F1"/>
        <w:spacing w:lineRule="auto" w:line="240" w:after="0"/>
        <w:ind w:left="360" w:hanging="360"/>
        <w:rPr>
          <w:i w:val="1"/>
          <w:b w:val="1"/>
          <w:color w:val="0070C0"/>
          <w:sz w:val="10"/>
          <w:szCs w:val="10"/>
          <w:rFonts w:ascii="Cambria" w:eastAsia="SimSun" w:hAnsi="Cambria" w:cs="font198"/>
          <w:lang w:eastAsia="ar-SA"/>
        </w:rPr>
      </w:pPr>
    </w:p>
    <w:p>
      <w:pPr>
        <w:jc w:val="center"/>
        <w:shd w:val="clear" w:color="000000" w:fill="DBE5F1"/>
        <w:spacing w:lineRule="auto" w:line="240" w:after="0"/>
        <w:ind w:left="360" w:hanging="360"/>
        <w:rPr>
          <w:i w:val="1"/>
          <w:b w:val="1"/>
          <w:color w:val="000000"/>
          <w:sz w:val="20"/>
          <w:szCs w:val="20"/>
          <w:rFonts w:ascii="Cambria" w:hAnsi="Cambria"/>
        </w:rPr>
      </w:pPr>
      <w:r>
        <w:rPr>
          <w:i w:val="1"/>
          <w:b w:val="1"/>
          <w:color w:val="000000"/>
          <w:sz w:val="20"/>
          <w:szCs w:val="20"/>
          <w:rFonts w:ascii="Cambria" w:hAnsi="Cambria"/>
          <w:lang w:val="en-GB"/>
        </w:rPr>
        <w:t xml:space="preserve">Scaling new heights of success with hard work &amp; dedication and leaving a mark of excellence on every step; </w:t>
      </w:r>
      <w:r>
        <w:rPr>
          <w:i w:val="1"/>
          <w:b w:val="1"/>
          <w:color w:val="000000"/>
          <w:sz w:val="20"/>
          <w:szCs w:val="20"/>
          <w:rFonts w:ascii="Cambria" w:hAnsi="Cambria"/>
          <w:lang w:val="en-GB"/>
        </w:rPr>
        <w:t xml:space="preserve">targeting assignments in Finance-Investment Banking/Private Banking</w:t>
      </w:r>
      <w:r>
        <w:rPr>
          <w:i w:val="1"/>
          <w:b w:val="1"/>
          <w:color w:val="000000"/>
          <w:sz w:val="20"/>
          <w:szCs w:val="20"/>
          <w:rFonts w:ascii="Cambria" w:hAnsi="Cambria"/>
        </w:rPr>
        <w:t xml:space="preserve"> </w:t>
      </w:r>
    </w:p>
    <w:p>
      <w:pPr>
        <w:jc w:val="center"/>
        <w:shd w:val="clear" w:color="000000" w:fill="DBE5F1"/>
        <w:spacing w:lineRule="auto" w:line="240" w:after="0"/>
        <w:ind w:left="360" w:hanging="360"/>
        <w:rPr>
          <w:i w:val="1"/>
          <w:b w:val="1"/>
          <w:color w:val="000000"/>
          <w:sz w:val="20"/>
          <w:szCs w:val="20"/>
          <w:rFonts w:ascii="Cambria" w:hAnsi="Cambria"/>
        </w:rPr>
      </w:pPr>
      <w:r>
        <w:rPr>
          <w:i w:val="1"/>
          <w:b w:val="1"/>
          <w:color w:val="000000"/>
          <w:sz w:val="20"/>
          <w:szCs w:val="20"/>
          <w:rFonts w:ascii="Cambria" w:hAnsi="Cambria"/>
        </w:rPr>
        <w:t xml:space="preserve">Location Preference: Pune</w:t>
      </w:r>
    </w:p>
    <w:p>
      <w:pPr>
        <w:jc w:val="center"/>
        <w:shd w:val="clear" w:color="000000" w:fill="DBE5F1"/>
        <w:spacing w:lineRule="auto" w:line="240" w:after="0"/>
        <w:ind w:left="360" w:hanging="360"/>
        <w:rPr>
          <w:i w:val="1"/>
          <w:b w:val="1"/>
          <w:sz w:val="20"/>
          <w:szCs w:val="20"/>
          <w:rFonts w:ascii="Cambria" w:eastAsia="SimSun" w:hAnsi="Cambria" w:cs="font198"/>
          <w:lang w:eastAsia="ar-SA"/>
        </w:rPr>
      </w:pPr>
    </w:p>
    <w:p>
      <w:pPr>
        <w:jc w:val="both"/>
        <w:spacing w:lineRule="atLeast" w:line="100" w:after="0"/>
        <w:ind w:left="360" w:hanging="360"/>
        <w:rPr>
          <w:sz w:val="14"/>
          <w:szCs w:val="14"/>
          <w:rFonts w:ascii="Cambria" w:eastAsia="SimSun" w:hAnsi="Cambria" w:cs="font198"/>
          <w:lang w:eastAsia="ar-SA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0530" w:type="dxa"/>
        <w:tblInd w:w="108" w:type="dxa"/>
        <w:tblLook w:val="000000" w:firstRow="0" w:lastRow="0" w:firstColumn="0" w:lastColumn="0" w:noHBand="0" w:noVBand="0"/>
        <w:tblLayout w:type="fixed"/>
      </w:tblPr>
      <w:tblGrid>
        <w:gridCol w:w="2700"/>
        <w:gridCol w:w="7830"/>
      </w:tblGrid>
      <w:tr>
        <w:trPr>
          <w:trHeight w:hRule="atleast" w:val="2901"/>
          <w:hidden w:val="0"/>
        </w:trPr>
        <w:tc>
          <w:tcPr>
            <w:tcW w:type="dxa" w:w="2700"/>
            <w:tcMar>
              <w:left w:w="108" w:type="dxa"/>
              <w:right w:w="108" w:type="dxa"/>
            </w:tcMar>
            <w:vAlign w:val="center"/>
            <w:tcBorders>
              <w:bottom w:val="single" w:color="000000" w:sz="40"/>
              <w:top w:val="single" w:color="000000" w:sz="40"/>
            </w:tcBorders>
            <w:shd w:val="clear" w:color="000000" w:fill="FFFFFF"/>
          </w:tcPr>
          <w:p>
            <w:pPr>
              <w:jc w:val="center"/>
              <w:shd w:val="clear" w:color="000000" w:fill="17365D"/>
              <w:spacing w:lineRule="atLeast" w:line="100" w:after="0"/>
              <w:ind w:left="360" w:hanging="360"/>
              <w:rPr>
                <w:b w:val="1"/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b w:val="1"/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CORE COMPETENCIES</w:t>
            </w:r>
          </w:p>
          <w:p>
            <w:pPr>
              <w:shd w:val="clear" w:color="000000" w:fill="DBE5F1"/>
              <w:spacing w:lineRule="auto" w:line="600" w:before="120" w:after="0"/>
              <w:ind w:left="360" w:right="29" w:hanging="360"/>
              <w:rPr>
                <w:b w:val="1"/>
                <w:sz w:val="20"/>
                <w:szCs w:val="20"/>
                <w:rFonts w:cs="Calibri"/>
              </w:rPr>
            </w:pPr>
            <w:r>
              <w:rPr>
                <w:b w:val="1"/>
                <w:sz w:val="20"/>
                <w:szCs w:val="20"/>
                <w:rFonts w:cs="Calibri"/>
              </w:rPr>
              <w:t xml:space="preserve">Bank Reconciliation</w:t>
            </w:r>
          </w:p>
          <w:p>
            <w:pPr>
              <w:shd w:val="clear" w:color="000000" w:fill="DBE5F1"/>
              <w:spacing w:lineRule="auto" w:line="600" w:before="120" w:after="0"/>
              <w:ind w:left="360" w:right="29" w:hanging="360"/>
              <w:rPr>
                <w:b w:val="1"/>
                <w:sz w:val="20"/>
                <w:szCs w:val="20"/>
                <w:rFonts w:cs="Calibri"/>
              </w:rPr>
            </w:pPr>
            <w:r>
              <w:rPr>
                <w:b w:val="1"/>
                <w:sz w:val="20"/>
                <w:szCs w:val="20"/>
                <w:rFonts w:cs="Calibri"/>
              </w:rPr>
              <w:t xml:space="preserve">SWIFT payment</w:t>
            </w:r>
          </w:p>
          <w:p>
            <w:pPr>
              <w:shd w:val="clear" w:color="000000" w:fill="DBE5F1"/>
              <w:spacing w:lineRule="auto" w:line="600" w:before="120" w:after="0"/>
              <w:ind w:left="360" w:right="29" w:hanging="360"/>
              <w:rPr>
                <w:b w:val="1"/>
                <w:sz w:val="20"/>
                <w:szCs w:val="20"/>
                <w:rFonts w:cs="Calibri"/>
              </w:rPr>
            </w:pPr>
            <w:r>
              <w:rPr>
                <w:b w:val="1"/>
                <w:sz w:val="20"/>
                <w:szCs w:val="20"/>
                <w:rFonts w:cs="Calibri"/>
              </w:rPr>
              <w:t xml:space="preserve">MIS Reporting</w:t>
            </w:r>
          </w:p>
          <w:p>
            <w:pPr>
              <w:shd w:val="clear" w:color="000000" w:fill="DBE5F1"/>
              <w:spacing w:lineRule="auto" w:line="600" w:before="120" w:after="0"/>
              <w:ind w:left="360" w:right="29" w:hanging="360"/>
              <w:rPr>
                <w:b w:val="1"/>
                <w:sz w:val="20"/>
                <w:szCs w:val="20"/>
                <w:rFonts w:cs="Calibri"/>
              </w:rPr>
            </w:pPr>
            <w:r>
              <w:rPr>
                <w:b w:val="1"/>
                <w:sz w:val="20"/>
                <w:szCs w:val="20"/>
                <w:rFonts w:cs="Calibri"/>
              </w:rPr>
              <w:t xml:space="preserve">FX Currency </w:t>
            </w:r>
            <w:r>
              <w:rPr>
                <w:b w:val="1"/>
                <w:sz w:val="20"/>
                <w:szCs w:val="20"/>
                <w:rFonts w:cs="Calibri"/>
              </w:rPr>
              <w:t>Reconciliations</w:t>
            </w:r>
          </w:p>
          <w:p>
            <w:pPr>
              <w:shd w:val="clear" w:color="000000" w:fill="DBE5F1"/>
              <w:spacing w:lineRule="auto" w:line="600" w:before="120" w:after="0"/>
              <w:ind w:left="360" w:right="29" w:hanging="360"/>
              <w:rPr>
                <w:b w:val="1"/>
                <w:sz w:val="20"/>
                <w:szCs w:val="20"/>
                <w:rFonts w:cs="Calibri"/>
              </w:rPr>
            </w:pPr>
            <w:r>
              <w:rPr>
                <w:b w:val="1"/>
                <w:sz w:val="20"/>
                <w:szCs w:val="20"/>
                <w:rFonts w:cs="Calibri"/>
              </w:rPr>
              <w:t xml:space="preserve">Data Management</w:t>
            </w:r>
          </w:p>
          <w:p>
            <w:pPr>
              <w:shd w:val="clear" w:color="000000" w:fill="DBE5F1"/>
              <w:spacing w:lineRule="auto" w:line="600" w:before="120" w:after="0"/>
              <w:ind w:left="360" w:right="29" w:hanging="360"/>
              <w:rPr>
                <w:b w:val="1"/>
                <w:sz w:val="20"/>
                <w:szCs w:val="20"/>
                <w:rFonts w:cs="Calibri"/>
              </w:rPr>
            </w:pPr>
            <w:r>
              <w:rPr>
                <w:b w:val="1"/>
                <w:sz w:val="20"/>
                <w:szCs w:val="20"/>
                <w:rFonts w:cs="Calibri"/>
              </w:rPr>
              <w:t xml:space="preserve">Brokerage settlements</w:t>
            </w:r>
          </w:p>
          <w:p>
            <w:pPr>
              <w:shd w:val="clear" w:color="000000" w:fill="DBE5F1"/>
              <w:spacing w:lineRule="auto" w:line="600" w:before="120" w:after="0"/>
              <w:ind w:left="360" w:right="29" w:hanging="360"/>
              <w:rPr>
                <w:b w:val="1"/>
                <w:sz w:val="20"/>
                <w:szCs w:val="20"/>
                <w:rFonts w:cs="Calibri"/>
              </w:rPr>
            </w:pPr>
            <w:r>
              <w:rPr>
                <w:b w:val="1"/>
                <w:sz w:val="20"/>
                <w:szCs w:val="20"/>
                <w:rFonts w:cs="Calibri"/>
              </w:rPr>
              <w:t xml:space="preserve">Intercompany Transfers</w:t>
            </w:r>
          </w:p>
          <w:p>
            <w:pPr>
              <w:shd w:val="clear" w:color="000000" w:fill="DBE5F1"/>
              <w:spacing w:lineRule="auto" w:line="600" w:before="120" w:after="0"/>
              <w:ind w:left="360" w:right="29" w:hanging="360"/>
              <w:rPr>
                <w:b w:val="1"/>
                <w:sz w:val="20"/>
                <w:szCs w:val="20"/>
                <w:rFonts w:cs="Calibri"/>
              </w:rPr>
            </w:pPr>
            <w:r>
              <w:rPr>
                <w:b w:val="1"/>
                <w:sz w:val="20"/>
                <w:szCs w:val="20"/>
                <w:rFonts w:cs="Calibri"/>
              </w:rPr>
              <w:t xml:space="preserve">Nostro Account</w:t>
            </w:r>
          </w:p>
          <w:p>
            <w:pPr>
              <w:shd w:val="clear" w:color="000000" w:fill="DBE5F1"/>
              <w:spacing w:lineRule="auto" w:line="360" w:before="120" w:after="0"/>
              <w:ind w:left="360" w:right="29" w:hanging="360"/>
              <w:rPr>
                <w:b w:val="1"/>
                <w:rFonts w:cs="Calibri"/>
              </w:rPr>
            </w:pPr>
          </w:p>
        </w:tc>
        <w:tc>
          <w:tcPr>
            <w:tcW w:type="dxa" w:w="7830"/>
            <w:tcMar>
              <w:left w:w="108" w:type="dxa"/>
              <w:right w:w="108" w:type="dxa"/>
            </w:tcMar>
            <w:vAlign w:val="top"/>
            <w:tcBorders>
              <w:bottom w:val="single" w:color="000000" w:sz="40"/>
              <w:top w:val="single" w:color="000000" w:sz="40"/>
            </w:tcBorders>
            <w:shd w:val="clear" w:color="000000" w:fill="FFFFFF"/>
          </w:tcPr>
          <w:p>
            <w:pPr>
              <w:jc w:val="center"/>
              <w:shd w:val="clear" w:color="000000" w:fill="17365D"/>
              <w:spacing w:lineRule="atLeast" w:line="100" w:after="0"/>
              <w:ind w:left="360" w:hanging="36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b w:val="1"/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PROFILE SUMMARY</w:t>
            </w:r>
          </w:p>
          <w:p>
            <w:pPr>
              <w:jc w:val="both"/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A professional with experience in Investment Banking and Private Banking with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an experience of 4 years in maintaining accuracy, business process transitions,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problem solving, maintaining database and process improvements </w:t>
            </w: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Reviewed and analyzed data for investment banking portfolios including their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assessment of transactions and financial areas, such as the performance of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stocks and bonds and funds </w:t>
            </w: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Developed a financial and operational strategy, metrics tied to that strategy, and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the ongoing development and monitoring of control systems designed to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preserve company assets and reported accurate financial results</w:t>
            </w: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Skilled in maintaining financial models for portfolio companies and appraising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the current state of affairs in the equity segment for determining risk levels for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various investment portfolios</w:t>
            </w: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Communicated regulatory, financial information and complex strategic issues in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a clear, concise and relevant manner to assist and guide decision-makers in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corporate finance transactions</w:t>
            </w: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Reconciliation trade level, intercompany reconciliation, ledger posting, on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monthly basis.</w:t>
            </w: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Proficient in forecasting financial risks and returns and provided investment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>recommendations</w:t>
            </w: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Expert in effective risk management, regulatory requirements, better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transparency and sophisticated reporting for outsourcing opportunities from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third-party providers</w:t>
            </w: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Enforced credit risk management and transparency, especially in the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over-the-counter (OTC) derivatives markets</w:t>
            </w: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Managed Brokerage Settlement on global platform using applications such as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GPS, EGUS, GMI</w:t>
            </w:r>
          </w:p>
          <w:p>
            <w:pPr>
              <w:pStyle w:val="PO26"/>
              <w:numPr>
                <w:numId w:val="1"/>
                <w:ilvl w:val="0"/>
              </w:numPr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Authenticated designated representative documents &amp; MIFT documentation</w:t>
            </w:r>
          </w:p>
          <w:p>
            <w:pPr>
              <w:pStyle w:val="PO26"/>
              <w:numPr>
                <w:numId w:val="2"/>
                <w:ilvl w:val="0"/>
              </w:numPr>
              <w:spacing w:lineRule="atLeast" w:line="100" w:after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Settled brokerage collection on monthly basis and delivered highest brokerage </w:t>
            </w:r>
            <w:r>
              <w:rPr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settlement among the top brokers in the industry with </w:t>
            </w:r>
            <w:r>
              <w:rPr>
                <w:b w:val="1"/>
                <w:sz w:val="20"/>
                <w:szCs w:val="20"/>
                <w:rFonts w:ascii="Cambria" w:eastAsia="SimSun" w:hAnsi="Cambria" w:cs="font198"/>
                <w:lang w:eastAsia="ar-SA"/>
              </w:rPr>
              <w:t xml:space="preserve">Eclerx Financial Services</w:t>
            </w:r>
          </w:p>
          <w:p>
            <w:pPr>
              <w:pStyle w:val="PO26"/>
              <w:spacing w:lineRule="atLeast" w:line="100" w:after="0"/>
              <w:ind w:left="360" w:firstLine="0"/>
              <w:rPr>
                <w:sz w:val="20"/>
                <w:szCs w:val="20"/>
                <w:rFonts w:ascii="Cambria" w:eastAsia="SimSun" w:hAnsi="Cambria" w:cs="font198"/>
                <w:lang w:eastAsia="ar-SA"/>
              </w:rPr>
            </w:pPr>
          </w:p>
        </w:tc>
      </w:tr>
    </w:tbl>
    <w:p>
      <w:pPr>
        <w:jc w:val="both"/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</w:p>
    <w:p>
      <w:pPr>
        <w:jc w:val="center"/>
        <w:shd w:val="clear" w:color="000000" w:fill="17365D"/>
        <w:spacing w:lineRule="atLeast" w:line="100" w:after="0"/>
        <w:ind w:left="360" w:hanging="360"/>
        <w:rPr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 xml:space="preserve">INDUSTRIAL EXPERIENCE</w:t>
      </w:r>
    </w:p>
    <w:p>
      <w:pPr>
        <w:jc w:val="both"/>
        <w:spacing w:lineRule="atLeast" w:line="100" w:after="0"/>
        <w:rPr>
          <w:b w:val="1"/>
          <w:sz w:val="20"/>
          <w:szCs w:val="20"/>
          <w:rFonts w:ascii="Cambria" w:eastAsia="Verdana" w:hAnsi="Cambria"/>
        </w:rPr>
      </w:pPr>
    </w:p>
    <w:p>
      <w:pPr>
        <w:jc w:val="both"/>
        <w:spacing w:lineRule="atLeast" w:line="100" w:after="0"/>
        <w:rPr>
          <w:b w:val="1"/>
          <w:sz w:val="20"/>
          <w:szCs w:val="20"/>
          <w:rFonts w:ascii="Cambria" w:eastAsia="Verdana" w:hAnsi="Cambria"/>
        </w:rPr>
      </w:pPr>
      <w:r>
        <w:rPr>
          <w:b w:val="1"/>
          <w:sz w:val="20"/>
          <w:szCs w:val="20"/>
          <w:rFonts w:ascii="Cambria" w:eastAsia="Verdana" w:hAnsi="Cambria"/>
        </w:rPr>
        <w:t xml:space="preserve">Aug’21 till date: Accenture as Senior Business Analyst</w:t>
      </w:r>
    </w:p>
    <w:p>
      <w:pPr>
        <w:jc w:val="both"/>
        <w:spacing w:lineRule="atLeast" w:line="100" w:after="0"/>
        <w:rPr>
          <w:b w:val="1"/>
          <w:sz w:val="20"/>
          <w:szCs w:val="20"/>
          <w:rFonts w:ascii="Cambria" w:eastAsia="Verdana" w:hAnsi="Cambria"/>
        </w:rPr>
      </w:pPr>
    </w:p>
    <w:p>
      <w:pPr>
        <w:jc w:val="both"/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Key Areas:</w:t>
      </w:r>
    </w:p>
    <w:p>
      <w:pPr>
        <w:jc w:val="both"/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</w:p>
    <w:p>
      <w:pPr>
        <w:jc w:val="both"/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ETRM support business</w:t>
      </w:r>
    </w:p>
    <w:p>
      <w:pPr>
        <w:jc w:val="both"/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Maintenance of business application and understanding business requirement for ETRM and providing solutions to client 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and implementing Change and upgradation in business application.</w:t>
      </w:r>
    </w:p>
    <w:p>
      <w:pPr>
        <w:jc w:val="both"/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</w:p>
    <w:p>
      <w:pPr>
        <w:jc w:val="both"/>
        <w:shd w:val="clear" w:color="000000" w:fill="DBE5F1"/>
        <w:spacing w:lineRule="auto" w:line="240" w:after="0"/>
        <w:ind w:left="2160" w:hanging="2160"/>
        <w:rPr>
          <w:rStyle w:val="PO169"/>
          <w:b w:val="1"/>
          <w:sz w:val="20"/>
          <w:szCs w:val="20"/>
          <w:rFonts w:ascii="Cambria" w:eastAsia="Verdana" w:hAnsi="Cambria"/>
        </w:rPr>
      </w:pPr>
      <w:r>
        <w:rPr>
          <w:b w:val="1"/>
          <w:sz w:val="20"/>
          <w:szCs w:val="20"/>
          <w:rFonts w:ascii="Cambria" w:eastAsia="Verdana" w:hAnsi="Cambria"/>
        </w:rPr>
        <w:t>Aug’17</w:t>
      </w:r>
      <w:r>
        <w:rPr>
          <w:b w:val="1"/>
          <w:sz w:val="20"/>
          <w:szCs w:val="20"/>
          <w:rFonts w:ascii="Cambria" w:eastAsia="Verdana" w:hAnsi="Cambria"/>
        </w:rPr>
        <w:t xml:space="preserve"> till Aug ‘21</w:t>
      </w:r>
      <w:r>
        <w:rPr>
          <w:b w:val="1"/>
          <w:sz w:val="20"/>
          <w:szCs w:val="20"/>
          <w:rFonts w:ascii="Cambria" w:eastAsia="Verdana" w:hAnsi="Cambria"/>
        </w:rPr>
        <w:t xml:space="preserve">: Citi Corp Financial Services Pune </w:t>
      </w:r>
      <w:r>
        <w:rPr>
          <w:b w:val="1"/>
          <w:sz w:val="20"/>
          <w:szCs w:val="20"/>
          <w:rFonts w:ascii="Cambria" w:eastAsia="Verdana" w:hAnsi="Cambria"/>
        </w:rPr>
        <w:t xml:space="preserve">as Sr</w:t>
      </w:r>
      <w:r>
        <w:rPr>
          <w:b w:val="1"/>
          <w:sz w:val="20"/>
          <w:szCs w:val="20"/>
          <w:rFonts w:ascii="Cambria" w:eastAsia="Verdana" w:hAnsi="Cambria"/>
        </w:rPr>
        <w:t xml:space="preserve"> Financial Analyst in Fund Transfer Unit (Citi Private </w:t>
      </w:r>
      <w:r>
        <w:rPr>
          <w:b w:val="1"/>
          <w:sz w:val="20"/>
          <w:szCs w:val="20"/>
          <w:rFonts w:ascii="Cambria" w:eastAsia="Verdana" w:hAnsi="Cambria"/>
        </w:rPr>
        <w:t xml:space="preserve">Banking NAM Region)</w:t>
      </w:r>
    </w:p>
    <w:p>
      <w:pPr>
        <w:jc w:val="both"/>
        <w:spacing w:lineRule="atLeast" w:line="100" w:after="0"/>
        <w:rPr>
          <w:b w:val="1"/>
          <w:color w:val="0070C0"/>
          <w:sz w:val="20"/>
          <w:szCs w:val="20"/>
          <w:u w:val="single"/>
          <w:rFonts w:ascii="Cambria" w:eastAsia="SimSun" w:hAnsi="Cambria" w:cs="font198"/>
          <w:lang w:eastAsia="ar-SA"/>
        </w:rPr>
      </w:pPr>
    </w:p>
    <w:p>
      <w:pPr>
        <w:jc w:val="both"/>
        <w:spacing w:lineRule="atLeast" w:line="100" w:after="0"/>
        <w:rPr>
          <w:b w:val="1"/>
          <w:sz w:val="20"/>
          <w:szCs w:val="20"/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 xml:space="preserve">Key Result Areas:</w:t>
      </w:r>
    </w:p>
    <w:p>
      <w:pPr>
        <w:pStyle w:val="PO26"/>
        <w:numPr>
          <w:numId w:val="1"/>
          <w:ilvl w:val="0"/>
        </w:numPr>
        <w:spacing w:lineRule="atLeast" w:line="100" w:after="0"/>
        <w:ind w:left="360" w:firstLine="0"/>
        <w:rPr>
          <w:sz w:val="20"/>
          <w:szCs w:val="20"/>
          <w:rFonts w:ascii="Cambria" w:eastAsia="SimSun" w:hAnsi="Cambria" w:cs="font198"/>
          <w:lang w:eastAsia="ar-SA"/>
        </w:rPr>
      </w:pPr>
      <w:bookmarkStart w:id="1" w:name="_Hlk14345844"/>
      <w:r>
        <w:rPr>
          <w:sz w:val="20"/>
          <w:szCs w:val="20"/>
          <w:rFonts w:ascii="Cambria" w:eastAsia="SimSun" w:hAnsi="Cambria" w:cs="font198"/>
          <w:lang w:eastAsia="ar-SA"/>
        </w:rPr>
        <w:t xml:space="preserve">Providing electronic initiated payment of funds to remit the payments that needs same day execution and 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settlement of funds, foreign exchange settlement and third party settlements</w:t>
      </w:r>
    </w:p>
    <w:p>
      <w:pPr>
        <w:pStyle w:val="PO26"/>
        <w:numPr>
          <w:numId w:val="1"/>
          <w:ilvl w:val="0"/>
        </w:numPr>
        <w:spacing w:lineRule="atLeast" w:line="100" w:after="0"/>
        <w:ind w:left="360" w:firstLine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Fund transfer unit processing funds in 4 major steps- </w:t>
      </w:r>
    </w:p>
    <w:p>
      <w:pPr>
        <w:pStyle w:val="PO26"/>
        <w:numPr>
          <w:numId w:val="3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>Retrieving</w:t>
      </w:r>
    </w:p>
    <w:p>
      <w:pPr>
        <w:pStyle w:val="PO26"/>
        <w:numPr>
          <w:numId w:val="3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Authentication </w:t>
      </w:r>
    </w:p>
    <w:p>
      <w:pPr>
        <w:pStyle w:val="PO26"/>
        <w:numPr>
          <w:numId w:val="3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>Inputting</w:t>
      </w:r>
    </w:p>
    <w:p>
      <w:pPr>
        <w:pStyle w:val="PO26"/>
        <w:numPr>
          <w:numId w:val="3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Approvals </w:t>
      </w:r>
    </w:p>
    <w:p>
      <w:pPr>
        <w:pStyle w:val="PO26"/>
        <w:numPr>
          <w:numId w:val="1"/>
          <w:ilvl w:val="0"/>
        </w:numPr>
        <w:spacing w:lineRule="atLeast" w:line="100" w:after="0"/>
        <w:ind w:left="360" w:firstLine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Performing authentication process which  includes various steps to verify the instruction received before 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processing checking instruction date, sender information and account status, authorizing sender and authorizing 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signer, and validating funds</w:t>
      </w:r>
    </w:p>
    <w:p>
      <w:pPr>
        <w:pStyle w:val="PO26"/>
        <w:numPr>
          <w:numId w:val="1"/>
          <w:ilvl w:val="0"/>
        </w:numPr>
        <w:spacing w:lineRule="atLeast" w:line="100" w:after="0"/>
        <w:ind w:left="360" w:firstLine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Receiving Payments via (DDA, Correspondent banks, intermediary  banks)and fund transfer</w:t>
      </w:r>
    </w:p>
    <w:p>
      <w:pPr>
        <w:pStyle w:val="PO26"/>
        <w:numPr>
          <w:numId w:val="1"/>
          <w:ilvl w:val="0"/>
        </w:numPr>
        <w:jc w:val="both"/>
        <w:spacing w:lineRule="atLeast" w:line="100" w:after="0"/>
        <w:ind w:left="360" w:firstLine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Inputting stage payment is inputted as per the instruction received by cross checking if all the necessary details 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are provided by the clients after input the payment is moved to the approver queue and with approvers check 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payment is released to the beneficiary party</w:t>
      </w:r>
    </w:p>
    <w:p>
      <w:pPr>
        <w:pStyle w:val="PO26"/>
        <w:numPr>
          <w:numId w:val="1"/>
          <w:ilvl w:val="0"/>
        </w:numPr>
        <w:jc w:val="both"/>
        <w:spacing w:lineRule="atLeast" w:line="100" w:after="0"/>
        <w:ind w:left="360" w:firstLine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Assisting associates in Private Equity consulting and Merger &amp; Acquisition (M&amp;A) transactions for select 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corporate customers</w:t>
      </w:r>
    </w:p>
    <w:p>
      <w:pPr>
        <w:pStyle w:val="PO26"/>
        <w:numPr>
          <w:numId w:val="1"/>
          <w:ilvl w:val="0"/>
        </w:numPr>
        <w:spacing w:lineRule="atLeast" w:line="100"/>
        <w:ind w:left="360" w:firstLine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Processing funds in foreign currencies from USD accounts, multi currency account, concentration account, DDA </w:t>
      </w:r>
      <w:r>
        <w:rPr>
          <w:sz w:val="20"/>
          <w:szCs w:val="20"/>
          <w:rFonts w:ascii="Cambria" w:eastAsia="SimSun" w:hAnsi="Cambria" w:cs="font198"/>
          <w:lang w:eastAsia="ar-SA"/>
        </w:rPr>
        <w:t>accounts</w:t>
      </w:r>
    </w:p>
    <w:p>
      <w:pPr>
        <w:pStyle w:val="PO26"/>
        <w:numPr>
          <w:numId w:val="1"/>
          <w:ilvl w:val="0"/>
        </w:numPr>
        <w:spacing w:lineRule="atLeast" w:line="100"/>
        <w:ind w:left="360" w:firstLine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Managing Dodd frank payments as per the Dodd frank act guidelines</w:t>
      </w:r>
    </w:p>
    <w:p>
      <w:pPr>
        <w:pStyle w:val="PO26"/>
        <w:numPr>
          <w:numId w:val="1"/>
          <w:ilvl w:val="0"/>
        </w:numPr>
        <w:jc w:val="both"/>
        <w:spacing w:lineRule="atLeast" w:line="100" w:after="0"/>
        <w:ind w:left="360" w:firstLine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Following Standing Instruction as per the instruction received by the client</w:t>
      </w:r>
    </w:p>
    <w:p>
      <w:pPr>
        <w:jc w:val="both"/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</w:p>
    <w:p>
      <w:pPr>
        <w:jc w:val="both"/>
        <w:shd w:val="clear" w:color="000000" w:fill="DBE5F1"/>
        <w:spacing w:lineRule="auto" w:line="240" w:after="0"/>
        <w:ind w:left="2160" w:hanging="2160"/>
        <w:rPr>
          <w:b w:val="1"/>
          <w:sz w:val="20"/>
          <w:szCs w:val="20"/>
          <w:rFonts w:ascii="Cambria" w:eastAsia="Verdana" w:hAnsi="Cambria"/>
        </w:rPr>
      </w:pPr>
      <w:r>
        <w:rPr>
          <w:b w:val="1"/>
          <w:sz w:val="20"/>
          <w:szCs w:val="20"/>
          <w:rFonts w:ascii="Cambria" w:eastAsia="Verdana" w:hAnsi="Cambria"/>
        </w:rPr>
        <w:t xml:space="preserve">Dec’15 – Jul’17: Eclerx Financial Services Pune as Financial Analyst</w:t>
      </w:r>
    </w:p>
    <w:p>
      <w:pPr>
        <w:jc w:val="both"/>
        <w:spacing w:lineRule="atLeast" w:line="100" w:after="0"/>
        <w:rPr>
          <w:b w:val="1"/>
          <w:sz w:val="20"/>
          <w:szCs w:val="20"/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 xml:space="preserve">Key Result Areas:</w:t>
      </w:r>
    </w:p>
    <w:p>
      <w:pPr>
        <w:jc w:val="both"/>
        <w:spacing w:lineRule="atLeast" w:line="100" w:after="0"/>
        <w:rPr>
          <w:b w:val="1"/>
          <w:sz w:val="20"/>
          <w:szCs w:val="20"/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 xml:space="preserve">Brokerage, Clearing and Exchange (Investment Banking EMEA Region)</w:t>
      </w:r>
    </w:p>
    <w:p>
      <w:pPr>
        <w:jc w:val="both"/>
        <w:spacing w:lineRule="atLeast" w:line="100" w:after="0"/>
        <w:rPr>
          <w:b w:val="1"/>
          <w:sz w:val="20"/>
          <w:szCs w:val="20"/>
          <w:rFonts w:ascii="Cambria" w:eastAsia="SimSun" w:hAnsi="Cambria" w:cs="font198"/>
          <w:lang w:eastAsia="ar-SA"/>
        </w:rPr>
      </w:pP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Resolved  trade discrepancies to dominate the rejection level on GPS platform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Processed trade correction with reference to EGUS agreement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Performed reconciliation on daily basis for T+1 trade to resolve unmatched trades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priced trades on GPS platform by using Agreements for broker and client combination with respect to product, carried 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account, rates as per the EGUS</w:t>
      </w:r>
    </w:p>
    <w:p>
      <w:pPr>
        <w:pStyle w:val="PO26"/>
        <w:numPr>
          <w:numId w:val="2"/>
          <w:ilvl w:val="0"/>
        </w:numPr>
        <w:jc w:val="both"/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Managed research and analysis of investment portfolios of companies or individuals and produced reports which 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offered ideas or solutions for the diversification or enhancement of portfolios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Monitored trade reconciliation by using tools and resolving the trade unmatched trades manually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Reported the funds applied on monthly basis to the higher management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Allocated  funds region wise to match off the nostros account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Inter company reconciliation, posting accruals to match off the monthly invoices.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Coordinated with the brokers for settlement of trade rejection and settlement fee related discrepancies</w:t>
      </w:r>
    </w:p>
    <w:p>
      <w:p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</w:p>
    <w:p>
      <w:pPr>
        <w:spacing w:lineRule="atLeast" w:line="100" w:after="0"/>
        <w:rPr>
          <w:b w:val="1"/>
          <w:sz w:val="20"/>
          <w:szCs w:val="20"/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 xml:space="preserve">OTC Collateral and Margins (investment banking APAC region)</w:t>
      </w:r>
    </w:p>
    <w:p>
      <w:pPr>
        <w:spacing w:lineRule="atLeast" w:line="100" w:after="0"/>
        <w:rPr>
          <w:sz w:val="20"/>
          <w:szCs w:val="20"/>
          <w:u w:val="single"/>
          <w:rFonts w:ascii="Cambria" w:eastAsia="SimSun" w:hAnsi="Cambria" w:cs="font198"/>
          <w:lang w:eastAsia="ar-SA"/>
        </w:rPr>
      </w:pP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Reduced exposure in order to do more business with each other when </w:t>
      </w:r>
      <w:r>
        <w:fldChar w:fldCharType="begin"/>
      </w:r>
      <w:r>
        <w:instrText xml:space="preserve">HYPERLINK "https://en.wikipedia.org/wiki/Credit_limit"</w:instrText>
      </w:r>
      <w:r>
        <w:fldChar w:fldCharType="separate"/>
      </w:r>
      <w:r>
        <w:rPr>
          <w:sz w:val="20"/>
          <w:szCs w:val="20"/>
          <w:rFonts w:ascii="Cambria" w:eastAsia="SimSun" w:hAnsi="Cambria" w:cs="font198"/>
          <w:lang w:eastAsia="ar-SA"/>
        </w:rPr>
        <w:t>c</w:t>
      </w:r>
      <w:r>
        <w:rPr>
          <w:sz w:val="20"/>
          <w:szCs w:val="20"/>
          <w:rFonts w:ascii="Cambria" w:eastAsia="SimSun" w:hAnsi="Cambria" w:cs="font198"/>
          <w:lang w:eastAsia="ar-SA"/>
        </w:rPr>
        <w:t>r</w:t>
      </w:r>
      <w:r>
        <w:rPr>
          <w:sz w:val="20"/>
          <w:szCs w:val="20"/>
          <w:rFonts w:ascii="Cambria" w:eastAsia="SimSun" w:hAnsi="Cambria" w:cs="font198"/>
          <w:lang w:eastAsia="ar-SA"/>
        </w:rPr>
        <w:t>e</w:t>
      </w:r>
      <w:r>
        <w:rPr>
          <w:sz w:val="20"/>
          <w:szCs w:val="20"/>
          <w:rFonts w:ascii="Cambria" w:eastAsia="SimSun" w:hAnsi="Cambria" w:cs="font198"/>
          <w:lang w:eastAsia="ar-SA"/>
        </w:rPr>
        <w:t>d</w:t>
      </w:r>
      <w:r>
        <w:rPr>
          <w:sz w:val="20"/>
          <w:szCs w:val="20"/>
          <w:rFonts w:ascii="Cambria" w:eastAsia="SimSun" w:hAnsi="Cambria" w:cs="font198"/>
          <w:lang w:eastAsia="ar-SA"/>
        </w:rPr>
        <w:t>i</w:t>
      </w:r>
      <w:r>
        <w:rPr>
          <w:sz w:val="20"/>
          <w:szCs w:val="20"/>
          <w:rFonts w:ascii="Cambria" w:eastAsia="SimSun" w:hAnsi="Cambria" w:cs="font198"/>
          <w:lang w:eastAsia="ar-SA"/>
        </w:rPr>
        <w:t>t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 </w:t>
      </w:r>
      <w:r>
        <w:rPr>
          <w:sz w:val="20"/>
          <w:szCs w:val="20"/>
          <w:rFonts w:ascii="Cambria" w:eastAsia="SimSun" w:hAnsi="Cambria" w:cs="font198"/>
          <w:lang w:eastAsia="ar-SA"/>
        </w:rPr>
        <w:t>l</w:t>
      </w:r>
      <w:r>
        <w:rPr>
          <w:sz w:val="20"/>
          <w:szCs w:val="20"/>
          <w:rFonts w:ascii="Cambria" w:eastAsia="SimSun" w:hAnsi="Cambria" w:cs="font198"/>
          <w:lang w:eastAsia="ar-SA"/>
        </w:rPr>
        <w:t>i</w:t>
      </w:r>
      <w:r>
        <w:rPr>
          <w:sz w:val="20"/>
          <w:szCs w:val="20"/>
          <w:rFonts w:ascii="Cambria" w:eastAsia="SimSun" w:hAnsi="Cambria" w:cs="font198"/>
          <w:lang w:eastAsia="ar-SA"/>
        </w:rPr>
        <w:t>m</w:t>
      </w:r>
      <w:r>
        <w:rPr>
          <w:sz w:val="20"/>
          <w:szCs w:val="20"/>
          <w:rFonts w:ascii="Cambria" w:eastAsia="SimSun" w:hAnsi="Cambria" w:cs="font198"/>
          <w:lang w:eastAsia="ar-SA"/>
        </w:rPr>
        <w:t>i</w:t>
      </w:r>
      <w:r>
        <w:rPr>
          <w:sz w:val="20"/>
          <w:szCs w:val="20"/>
          <w:rFonts w:ascii="Cambria" w:eastAsia="SimSun" w:hAnsi="Cambria" w:cs="font198"/>
          <w:lang w:eastAsia="ar-SA"/>
        </w:rPr>
        <w:t>t</w:t>
      </w:r>
      <w:r>
        <w:rPr>
          <w:sz w:val="20"/>
          <w:szCs w:val="20"/>
          <w:rFonts w:ascii="Cambria" w:eastAsia="SimSun" w:hAnsi="Cambria" w:cs="font198"/>
          <w:lang w:eastAsia="ar-SA"/>
        </w:rPr>
        <w:t>s</w:t>
      </w:r>
      <w:r>
        <w:rPr>
          <w:sz w:val="20"/>
          <w:szCs w:val="20"/>
          <w:rFonts w:ascii="Cambria" w:eastAsia="SimSun" w:hAnsi="Cambria" w:cs="font198"/>
          <w:lang w:eastAsia="ar-SA"/>
        </w:rPr>
        <w:fldChar w:fldCharType="end"/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 are under pressure and improved 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market liquidity by collateralization interbank derivatives exposures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Calculated Mark to Market margins (MTM) on daily basis to evaluate the exposure of the counter parties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Performed Intercompany transfers for Client internal entities for APAC</w:t>
      </w:r>
    </w:p>
    <w:p>
      <w:p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</w:p>
    <w:p>
      <w:pPr>
        <w:spacing w:lineRule="atLeast" w:line="100" w:after="0"/>
        <w:rPr>
          <w:b w:val="1"/>
          <w:sz w:val="20"/>
          <w:szCs w:val="20"/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>Highlights:</w:t>
      </w:r>
    </w:p>
    <w:p>
      <w:p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Awarded with 2 Spot Rewards:</w:t>
      </w:r>
    </w:p>
    <w:p>
      <w:pPr>
        <w:pStyle w:val="PO26"/>
        <w:numPr>
          <w:numId w:val="4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‘Consistent Performer &amp; Team Player Award’ in Aug’16</w:t>
      </w:r>
    </w:p>
    <w:p>
      <w:pPr>
        <w:pStyle w:val="PO26"/>
        <w:numPr>
          <w:numId w:val="4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‘Individual Performer Award’ in Nov’16</w:t>
      </w:r>
      <w:bookmarkEnd w:id="1"/>
    </w:p>
    <w:p>
      <w:pPr>
        <w:jc w:val="center"/>
        <w:shd w:val="clear" w:color="000000" w:fill="17365D"/>
        <w:spacing w:lineRule="atLeast" w:line="100" w:after="0"/>
        <w:ind w:left="360" w:hanging="360"/>
        <w:rPr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 xml:space="preserve">ACADEMIC DETAILS</w:t>
      </w:r>
    </w:p>
    <w:p>
      <w:pPr>
        <w:spacing w:lineRule="auto" w:line="240" w:after="0"/>
        <w:rPr>
          <w:sz w:val="20"/>
          <w:szCs w:val="20"/>
          <w:rFonts w:ascii="Cambria" w:hAnsi="Cambria" w:cs="Calibri"/>
        </w:rPr>
      </w:pPr>
      <w:r>
        <w:rPr>
          <w:sz w:val="20"/>
          <w:szCs w:val="20"/>
          <w:rFonts w:ascii="Cambria" w:hAnsi="Cambria" w:cs="Calibri"/>
        </w:rPr>
        <w:t xml:space="preserve">2015:             M.B.A (Finance and Marketing) from Datta Meghe Institute of Management Studies, RTMNU,</w:t>
      </w:r>
    </w:p>
    <w:p>
      <w:pPr>
        <w:spacing w:lineRule="auto" w:line="240" w:after="0"/>
        <w:rPr>
          <w:sz w:val="20"/>
          <w:szCs w:val="20"/>
          <w:rFonts w:ascii="Cambria" w:hAnsi="Cambria" w:cs="Calibri"/>
        </w:rPr>
      </w:pPr>
      <w:r>
        <w:rPr>
          <w:sz w:val="20"/>
          <w:szCs w:val="20"/>
          <w:rFonts w:ascii="Cambria" w:hAnsi="Cambria" w:cs="Calibri"/>
        </w:rPr>
        <w:t xml:space="preserve">                        Nagpur with 9 CGPA</w:t>
      </w:r>
    </w:p>
    <w:p>
      <w:pPr>
        <w:spacing w:lineRule="auto" w:line="240" w:after="0"/>
        <w:rPr>
          <w:sz w:val="20"/>
          <w:szCs w:val="20"/>
          <w:rFonts w:ascii="Cambria" w:hAnsi="Cambria" w:cs="Calibri"/>
        </w:rPr>
      </w:pPr>
      <w:r>
        <w:rPr>
          <w:sz w:val="20"/>
          <w:szCs w:val="20"/>
          <w:rFonts w:ascii="Cambria" w:hAnsi="Cambria" w:cs="Calibri"/>
        </w:rPr>
        <w:t xml:space="preserve">2013:             B.Com. (Computer Science) from VVM, Madhya Pradesh, Bhopal University with 74 %</w:t>
      </w:r>
    </w:p>
    <w:p>
      <w:pPr>
        <w:spacing w:lineRule="auto" w:line="240" w:after="0"/>
        <w:rPr>
          <w:sz w:val="20"/>
          <w:szCs w:val="20"/>
          <w:rFonts w:ascii="Cambria" w:hAnsi="Cambria" w:cs="Calibri"/>
        </w:rPr>
      </w:pPr>
    </w:p>
    <w:p>
      <w:pPr>
        <w:jc w:val="center"/>
        <w:shd w:val="clear" w:color="000000" w:fill="17365D"/>
        <w:spacing w:lineRule="atLeast" w:line="100" w:after="0"/>
        <w:ind w:left="360" w:hanging="360"/>
        <w:rPr>
          <w:b w:val="1"/>
          <w:sz w:val="20"/>
          <w:szCs w:val="20"/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>PROJECT/INTERNSHIP/WORKSHOP</w:t>
      </w:r>
    </w:p>
    <w:p>
      <w:pPr>
        <w:pStyle w:val="PO26"/>
        <w:spacing w:lineRule="atLeast" w:line="100" w:after="0"/>
        <w:ind w:left="360" w:firstLine="0"/>
        <w:rPr>
          <w:b w:val="1"/>
          <w:sz w:val="20"/>
          <w:szCs w:val="20"/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>Attended: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90 days internship at Bajaj Finserv, Nagpur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Business Plan Workshop sponsored by ED Cellin Association with IIT-Mumbai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15 days Live Marketing Project at Go Gas LPG Cylinder Company</w:t>
      </w:r>
    </w:p>
    <w:p>
      <w:p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</w:p>
    <w:p>
      <w:pPr>
        <w:jc w:val="center"/>
        <w:shd w:val="clear" w:color="000000" w:fill="17365D"/>
        <w:spacing w:lineRule="atLeast" w:line="100" w:after="0"/>
        <w:ind w:left="360" w:hanging="360"/>
        <w:rPr>
          <w:b w:val="1"/>
          <w:sz w:val="20"/>
          <w:szCs w:val="20"/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 xml:space="preserve">POSITIONS OF RESPONSIBILITY</w:t>
      </w:r>
    </w:p>
    <w:p>
      <w:p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Active member of Innovation Committee at DMIMS Batch 2013-15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Induction Core Committee Member for Batch 2014-15 during MBA</w:t>
      </w:r>
    </w:p>
    <w:p>
      <w:p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</w:p>
    <w:p>
      <w:pPr>
        <w:jc w:val="center"/>
        <w:shd w:val="clear" w:color="000000" w:fill="17365D"/>
        <w:spacing w:lineRule="atLeast" w:line="100" w:after="0"/>
        <w:ind w:left="360" w:hanging="360"/>
        <w:rPr>
          <w:b w:val="1"/>
          <w:sz w:val="20"/>
          <w:szCs w:val="20"/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 xml:space="preserve">TECHNICAL SKILLS</w:t>
      </w:r>
    </w:p>
    <w:p>
      <w:pPr>
        <w:pStyle w:val="PO26"/>
        <w:numPr>
          <w:numId w:val="2"/>
          <w:ilvl w:val="0"/>
        </w:numPr>
        <w:spacing w:lineRule="atLeast" w:line="100" w:after="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MS Office</w:t>
      </w:r>
    </w:p>
    <w:p>
      <w:pPr>
        <w:pStyle w:val="PO26"/>
        <w:spacing w:lineRule="atLeast" w:line="100" w:after="0"/>
        <w:ind w:left="360" w:firstLine="0"/>
        <w:rPr>
          <w:sz w:val="20"/>
          <w:szCs w:val="20"/>
          <w:rFonts w:ascii="Cambria" w:eastAsia="SimSun" w:hAnsi="Cambria" w:cs="font198"/>
          <w:lang w:eastAsia="ar-SA"/>
        </w:rPr>
      </w:pPr>
    </w:p>
    <w:p>
      <w:pPr>
        <w:jc w:val="center"/>
        <w:shd w:val="clear" w:color="000000" w:fill="17365D"/>
        <w:spacing w:lineRule="atLeast" w:line="100" w:after="0"/>
        <w:ind w:left="360" w:hanging="36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b w:val="1"/>
          <w:sz w:val="20"/>
          <w:szCs w:val="20"/>
          <w:rFonts w:ascii="Cambria" w:eastAsia="SimSun" w:hAnsi="Cambria" w:cs="font198"/>
          <w:lang w:eastAsia="ar-SA"/>
        </w:rPr>
        <w:t xml:space="preserve">PERSONAL DETAILS</w:t>
      </w:r>
    </w:p>
    <w:p>
      <w:pPr>
        <w:spacing w:lineRule="atLeast" w:line="100" w:after="0"/>
        <w:ind w:left="360" w:hanging="360"/>
        <w:rPr>
          <w:sz w:val="16"/>
          <w:szCs w:val="16"/>
          <w:rFonts w:ascii="Cambria" w:eastAsia="SimSun" w:hAnsi="Cambria" w:cs="font198"/>
          <w:lang w:eastAsia="ar-SA"/>
        </w:rPr>
      </w:pPr>
    </w:p>
    <w:p>
      <w:pPr>
        <w:spacing w:lineRule="atLeast" w:line="100" w:after="0"/>
        <w:ind w:left="360" w:hanging="360"/>
        <w:rPr>
          <w:color w:val="0070C0"/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Date of Birth:</w:t>
      </w:r>
      <w:r>
        <w:rPr>
          <w:sz w:val="20"/>
          <w:szCs w:val="20"/>
          <w:rFonts w:ascii="Cambria" w:eastAsia="SimSun" w:hAnsi="Cambria" w:cs="font198"/>
          <w:lang w:eastAsia="ar-SA"/>
        </w:rPr>
        <w:tab/>
      </w:r>
      <w:r>
        <w:rPr>
          <w:sz w:val="20"/>
          <w:szCs w:val="20"/>
          <w:rFonts w:ascii="Cambria" w:eastAsia="SimSun" w:hAnsi="Cambria" w:cs="font198"/>
          <w:lang w:eastAsia="ar-SA"/>
        </w:rPr>
        <w:tab/>
      </w:r>
      <w:r>
        <w:rPr>
          <w:sz w:val="20"/>
          <w:szCs w:val="20"/>
          <w:rFonts w:ascii="Cambria" w:eastAsia="SimSun" w:hAnsi="Cambria" w:cs="font198"/>
          <w:lang w:eastAsia="ar-SA"/>
        </w:rPr>
        <w:t>22</w:t>
      </w:r>
      <w:r>
        <w:rPr>
          <w:vertAlign w:val="superscript"/>
          <w:sz w:val="20"/>
          <w:szCs w:val="20"/>
          <w:rFonts w:ascii="Cambria" w:eastAsia="SimSun" w:hAnsi="Cambria" w:cs="font198"/>
          <w:lang w:eastAsia="ar-SA"/>
        </w:rPr>
        <w:t>nd</w:t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 May 1992</w:t>
      </w:r>
    </w:p>
    <w:p>
      <w:pPr>
        <w:spacing w:lineRule="atLeast" w:line="100" w:after="0"/>
        <w:ind w:left="360" w:hanging="360"/>
        <w:rPr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Languages Known:</w:t>
      </w:r>
      <w:r>
        <w:rPr>
          <w:color w:val="0070C0"/>
          <w:sz w:val="20"/>
          <w:szCs w:val="20"/>
          <w:rFonts w:ascii="Cambria" w:eastAsia="SimSun" w:hAnsi="Cambria" w:cs="font198"/>
          <w:lang w:eastAsia="ar-SA"/>
        </w:rPr>
        <w:tab/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English, Hindi &amp; Marathi</w:t>
      </w:r>
    </w:p>
    <w:p>
      <w:pPr>
        <w:spacing w:lineRule="atLeast" w:line="100" w:after="0"/>
        <w:ind w:left="360" w:hanging="360"/>
        <w:rPr>
          <w:rStyle w:val="PO169"/>
          <w:sz w:val="20"/>
          <w:szCs w:val="20"/>
          <w:rFonts w:ascii="Cambria" w:eastAsia="SimSun" w:hAnsi="Cambria" w:cs="font198"/>
          <w:lang w:eastAsia="ar-SA"/>
        </w:rPr>
      </w:pPr>
      <w:r>
        <w:rPr>
          <w:sz w:val="20"/>
          <w:szCs w:val="20"/>
          <w:rFonts w:ascii="Cambria" w:eastAsia="SimSun" w:hAnsi="Cambria" w:cs="font198"/>
          <w:lang w:eastAsia="ar-SA"/>
        </w:rPr>
        <w:t xml:space="preserve">Present Address:</w:t>
      </w:r>
      <w:r>
        <w:rPr>
          <w:sz w:val="20"/>
          <w:szCs w:val="20"/>
          <w:rFonts w:ascii="Cambria" w:eastAsia="SimSun" w:hAnsi="Cambria" w:cs="font198"/>
          <w:lang w:eastAsia="ar-SA"/>
        </w:rPr>
        <w:tab/>
      </w:r>
      <w:r>
        <w:rPr>
          <w:sz w:val="20"/>
          <w:szCs w:val="20"/>
          <w:rFonts w:ascii="Cambria" w:eastAsia="SimSun" w:hAnsi="Cambria" w:cs="font198"/>
          <w:lang w:eastAsia="ar-SA"/>
        </w:rPr>
        <w:t xml:space="preserve">A-405, Urban Nirwana Society, Kharadi, Pune-411014</w:t>
      </w:r>
    </w:p>
    <w:p>
      <w:pPr>
        <w:rPr>
          <w:rFonts w:ascii="Cambria" w:hAnsi="Cambria"/>
        </w:rPr>
      </w:pPr>
    </w:p>
    <w:sectPr>
      <w:pgSz w:w="11906" w:h="16838"/>
      <w:pgMar w:top="810" w:left="720" w:bottom="720" w:right="720" w:gutter="0"/>
      <w:pgNumType w:fmt="decimal"/>
      <w:pgBorders w:display="allPages" w:offsetFrom="page" w:zOrder="front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docGrid w:type="default" w:linePitch="360" w:charSpace="-204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  <w:font w:name="SimSun">
    <w:altName w:val="￥ﾮﾋ￤ﾽ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98">
    <w:altName w:val="Times New Roman"/>
    <w:panose1/>
    <w:charset w:val="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7DDA083"/>
    <w:lvl w:ilvl="0">
      <w:lvlJc w:val="left"/>
      <w:numFmt w:val="bullet"/>
      <w:start w:val="1"/>
      <w:suff w:val="tab"/>
      <w:pPr>
        <w:ind w:left="450" w:hanging="360"/>
        <w:tabs>
          <w:tab w:val="left" w:pos="450"/>
        </w:tabs>
        <w:rPr/>
      </w:pPr>
      <w:rPr>
        <w:color w:val="000000"/>
        <w:rFonts w:ascii="Wingdings" w:hAnsi="Wingdings" w:cs="Wingdings" w:hint="default"/>
      </w:rPr>
      <w:lvlText w:val="Ø"/>
    </w:lvl>
    <w:lvl w:ilvl="1">
      <w:lvlJc w:val="left"/>
      <w:numFmt w:val="bullet"/>
      <w:start w:val="1"/>
      <w:suff w:val="tab"/>
      <w:pPr>
        <w:ind w:left="450" w:hanging="360"/>
        <w:tabs>
          <w:tab w:val="left" w:pos="450"/>
        </w:tabs>
        <w:rPr/>
      </w:pPr>
      <w:rPr>
        <w:color w:val="000000"/>
        <w:rFonts w:ascii="Wingdings" w:hAnsi="Wingdings" w:cs="Wingdings" w:hint="default"/>
      </w:rPr>
      <w:lvlText w:val="Ø"/>
    </w:lvl>
    <w:lvl w:ilvl="2">
      <w:lvlJc w:val="left"/>
      <w:numFmt w:val="bullet"/>
      <w:start w:val="1"/>
      <w:suff w:val="tab"/>
      <w:pPr>
        <w:ind w:left="450" w:hanging="360"/>
        <w:tabs>
          <w:tab w:val="left" w:pos="450"/>
        </w:tabs>
        <w:rPr/>
      </w:pPr>
      <w:rPr>
        <w:color w:val="000000"/>
        <w:rFonts w:ascii="Wingdings" w:hAnsi="Wingdings" w:cs="Wingdings" w:hint="default"/>
      </w:rPr>
      <w:lvlText w:val="Ø"/>
    </w:lvl>
    <w:lvl w:ilvl="3">
      <w:lvlJc w:val="left"/>
      <w:numFmt w:val="bullet"/>
      <w:start w:val="1"/>
      <w:suff w:val="tab"/>
      <w:pPr>
        <w:ind w:left="450" w:hanging="360"/>
        <w:tabs>
          <w:tab w:val="left" w:pos="450"/>
        </w:tabs>
        <w:rPr/>
      </w:pPr>
      <w:rPr>
        <w:color w:val="000000"/>
        <w:rFonts w:ascii="Wingdings" w:hAnsi="Wingdings" w:cs="Wingdings" w:hint="default"/>
      </w:rPr>
      <w:lvlText w:val="Ø"/>
    </w:lvl>
    <w:lvl w:ilvl="4">
      <w:lvlJc w:val="left"/>
      <w:numFmt w:val="bullet"/>
      <w:start w:val="1"/>
      <w:suff w:val="tab"/>
      <w:pPr>
        <w:ind w:left="450" w:hanging="360"/>
        <w:tabs>
          <w:tab w:val="left" w:pos="450"/>
        </w:tabs>
        <w:rPr/>
      </w:pPr>
      <w:rPr>
        <w:color w:val="000000"/>
        <w:rFonts w:ascii="Wingdings" w:hAnsi="Wingdings" w:cs="Wingdings" w:hint="default"/>
      </w:rPr>
      <w:lvlText w:val="Ø"/>
    </w:lvl>
    <w:lvl w:ilvl="5">
      <w:lvlJc w:val="left"/>
      <w:numFmt w:val="bullet"/>
      <w:start w:val="1"/>
      <w:suff w:val="tab"/>
      <w:pPr>
        <w:ind w:left="450" w:hanging="360"/>
        <w:tabs>
          <w:tab w:val="left" w:pos="450"/>
        </w:tabs>
        <w:rPr/>
      </w:pPr>
      <w:rPr>
        <w:color w:val="000000"/>
        <w:rFonts w:ascii="Wingdings" w:hAnsi="Wingdings" w:cs="Wingdings" w:hint="default"/>
      </w:rPr>
      <w:lvlText w:val="Ø"/>
    </w:lvl>
    <w:lvl w:ilvl="6">
      <w:lvlJc w:val="left"/>
      <w:numFmt w:val="bullet"/>
      <w:start w:val="1"/>
      <w:suff w:val="tab"/>
      <w:pPr>
        <w:ind w:left="450" w:hanging="360"/>
        <w:tabs>
          <w:tab w:val="left" w:pos="450"/>
        </w:tabs>
        <w:rPr/>
      </w:pPr>
      <w:rPr>
        <w:color w:val="000000"/>
        <w:rFonts w:ascii="Wingdings" w:hAnsi="Wingdings" w:cs="Wingdings" w:hint="default"/>
      </w:rPr>
      <w:lvlText w:val="Ø"/>
    </w:lvl>
    <w:lvl w:ilvl="7">
      <w:lvlJc w:val="left"/>
      <w:numFmt w:val="bullet"/>
      <w:start w:val="1"/>
      <w:suff w:val="tab"/>
      <w:pPr>
        <w:ind w:left="450" w:hanging="360"/>
        <w:tabs>
          <w:tab w:val="left" w:pos="450"/>
        </w:tabs>
        <w:rPr/>
      </w:pPr>
      <w:rPr>
        <w:color w:val="000000"/>
        <w:rFonts w:ascii="Wingdings" w:hAnsi="Wingdings" w:cs="Wingdings" w:hint="default"/>
      </w:rPr>
      <w:lvlText w:val="Ø"/>
    </w:lvl>
    <w:lvl w:ilvl="8">
      <w:lvlJc w:val="left"/>
      <w:numFmt w:val="bullet"/>
      <w:start w:val="1"/>
      <w:suff w:val="tab"/>
      <w:pPr>
        <w:ind w:left="450" w:hanging="360"/>
        <w:tabs>
          <w:tab w:val="left" w:pos="450"/>
        </w:tabs>
        <w:rPr/>
      </w:pPr>
      <w:rPr>
        <w:color w:val="000000"/>
        <w:rFonts w:ascii="Wingdings" w:hAnsi="Wingdings" w:cs="Wingdings" w:hint="default"/>
      </w:rPr>
      <w:lvlText w:val="Ø"/>
    </w:lvl>
  </w:abstractNum>
  <w:abstractNum w:abstractNumId="1">
    <w:multiLevelType w:val="hybridMultilevel"/>
    <w:nsid w:val="2F000001"/>
    <w:tmpl w:val="2EE26E54"/>
    <w:lvl w:ilvl="0">
      <w:lvlJc w:val="left"/>
      <w:numFmt w:val="bullet"/>
      <w:start w:val="1"/>
      <w:suff w:val="tab"/>
      <w:pPr>
        <w:ind w:left="360" w:hanging="360"/>
        <w:tabs>
          <w:tab w:val="left" w:pos="0"/>
        </w:tabs>
        <w:rPr/>
      </w:pPr>
      <w:rPr>
        <w:color w:va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080" w:hanging="360"/>
        <w:tabs>
          <w:tab w:val="left" w:pos="0"/>
        </w:tabs>
        <w:rPr/>
      </w:pPr>
      <w:rPr>
        <w:rFonts w:ascii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1800" w:hanging="360"/>
        <w:tabs>
          <w:tab w:val="left" w:pos="0"/>
        </w:tabs>
        <w:rPr/>
      </w:pPr>
      <w:rPr>
        <w:rFonts w:ascii="Wingdings" w:hAnsi="Wingdings"/>
      </w:rPr>
      <w:lvlText w:val="§"/>
    </w:lvl>
    <w:lvl w:ilvl="3">
      <w:lvlJc w:val="left"/>
      <w:numFmt w:val="bullet"/>
      <w:start w:val="1"/>
      <w:suff w:val="tab"/>
      <w:pPr>
        <w:ind w:left="2520" w:hanging="360"/>
        <w:tabs>
          <w:tab w:val="left" w:pos="0"/>
        </w:tabs>
        <w:rPr/>
      </w:pPr>
      <w:rPr>
        <w:rFonts w:ascii="Symbol" w:hAnsi="Symbol"/>
      </w:rPr>
      <w:lvlText w:val="·"/>
    </w:lvl>
    <w:lvl w:ilvl="4">
      <w:lvlJc w:val="left"/>
      <w:numFmt w:val="bullet"/>
      <w:start w:val="1"/>
      <w:suff w:val="tab"/>
      <w:pPr>
        <w:ind w:left="3240" w:hanging="360"/>
        <w:tabs>
          <w:tab w:val="left" w:pos="0"/>
        </w:tabs>
        <w:rPr/>
      </w:pPr>
      <w:rPr>
        <w:rFonts w:ascii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ind w:left="3960" w:hanging="360"/>
        <w:tabs>
          <w:tab w:val="left" w:pos="0"/>
        </w:tabs>
        <w:rPr/>
      </w:pPr>
      <w:rPr>
        <w:rFonts w:ascii="Wingdings" w:hAnsi="Wingdings"/>
      </w:rPr>
      <w:lvlText w:val="§"/>
    </w:lvl>
    <w:lvl w:ilvl="6">
      <w:lvlJc w:val="left"/>
      <w:numFmt w:val="bullet"/>
      <w:start w:val="1"/>
      <w:suff w:val="tab"/>
      <w:pPr>
        <w:ind w:left="4680" w:hanging="360"/>
        <w:tabs>
          <w:tab w:val="left" w:pos="0"/>
        </w:tabs>
        <w:rPr/>
      </w:pPr>
      <w:rPr>
        <w:rFonts w:ascii="Symbol" w:hAnsi="Symbol"/>
      </w:rPr>
      <w:lvlText w:val="·"/>
    </w:lvl>
    <w:lvl w:ilvl="7">
      <w:lvlJc w:val="left"/>
      <w:numFmt w:val="bullet"/>
      <w:start w:val="1"/>
      <w:suff w:val="tab"/>
      <w:pPr>
        <w:ind w:left="5400" w:hanging="360"/>
        <w:tabs>
          <w:tab w:val="left" w:pos="0"/>
        </w:tabs>
        <w:rPr/>
      </w:pPr>
      <w:rPr>
        <w:rFonts w:ascii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ind w:left="6120" w:hanging="360"/>
        <w:tabs>
          <w:tab w:val="left" w:pos="0"/>
        </w:tabs>
        <w:rPr/>
      </w:pPr>
      <w:rPr>
        <w:rFonts w:ascii="Wingdings" w:hAnsi="Wingdings"/>
      </w:rPr>
      <w:lvlText w:val="§"/>
    </w:lvl>
  </w:abstractNum>
  <w:abstractNum w:abstractNumId="2">
    <w:multiLevelType w:val="hybridMultilevel"/>
    <w:nsid w:val="2F000002"/>
    <w:tmpl w:val="5456D38E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Wingdings" w:hAnsi="Wingdings" w:cs="Wingdings" w:hint="default"/>
      </w:rPr>
      <w:lvlText w:val="Ø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Wingdings" w:hAnsi="Wingdings" w:cs="Wingdings" w:hint="default"/>
      </w:rPr>
      <w:lvlText w:val="v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Wingdings" w:hAnsi="Wingdings" w:cs="Wingdings" w:hint="default"/>
      </w:rPr>
      <w:lvlText w:val="§"/>
    </w:lvl>
  </w:abstractNum>
  <w:abstractNum w:abstractNumId="3">
    <w:multiLevelType w:val="hybridMultilevel"/>
    <w:nsid w:val="2F000003"/>
    <w:tmpl w:val="493C731F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2059CC82"/>
    <w:lvl w:ilvl="0">
      <w:lvlJc w:val="left"/>
      <w:numFmt w:val="bullet"/>
      <w:start w:val="1"/>
      <w:suff w:val="tab"/>
      <w:pPr>
        <w:ind w:left="36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08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180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52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24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396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468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40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120" w:hanging="360"/>
        <w:rPr/>
      </w:pPr>
      <w:rPr>
        <w:rFonts w:ascii="Wingdings" w:hAnsi="Wingdings" w:hint="default"/>
      </w:rPr>
      <w:lvlText w:val="§"/>
    </w:lvl>
  </w:abstractNum>
  <w:abstractNum w:abstractNumId="5">
    <w:multiLevelType w:val="hybridMultilevel"/>
    <w:nsid w:val="2F000005"/>
    <w:tmpl w:val="24888C89"/>
    <w:lvl w:ilvl="0">
      <w:lvlJc w:val="left"/>
      <w:numFmt w:val="bullet"/>
      <w:start w:val="1"/>
      <w:suff w:val="tab"/>
      <w:pPr>
        <w:ind w:left="720" w:hanging="360"/>
        <w:rPr/>
      </w:pPr>
      <w:rPr>
        <w:rFonts w:ascii="Courier New" w:hAnsi="Courier New" w:cs="Courier New" w:hint="default"/>
      </w:rPr>
      <w:lvlText w:val="o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6">
    <w:multiLevelType w:val="hybridMultilevel"/>
    <w:nsid w:val="2F000006"/>
    <w:tmpl w:val="4D3F81A0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rPr>
      <w:rFonts w:ascii="Calibri" w:eastAsia="Calibri" w:hAnsi="Calibri" w:cs="Times New Roman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14" w:type="paragraph">
    <w:name w:val="heading 8"/>
    <w:basedOn w:val="PO1"/>
    <w:next w:val="PO1"/>
    <w:link w:val="PO175"/>
    <w:qFormat/>
    <w:pPr>
      <w:spacing w:lineRule="auto" w:line="240" w:before="240" w:after="60"/>
      <w:ind w:left="5756" w:hanging="360"/>
      <w:rPr/>
      <w:outlineLvl w:val="7"/>
      <w:autoSpaceDE w:val="0"/>
    </w:pPr>
    <w:rPr>
      <w:i w:val="1"/>
      <w:sz w:val="24"/>
      <w:szCs w:val="24"/>
      <w:rFonts w:ascii="Times New Roman" w:eastAsia="Times New Roman" w:hAnsi="Times New Roman"/>
      <w:lang w:eastAsia="zh-CN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</w:style>
  <w:style w:styleId="PO37" w:type="table">
    <w:name w:val="Table Grid"/>
    <w:basedOn w:val="PO3"/>
    <w:uiPriority w:val="5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pPr>
      <w:spacing w:lineRule="auto" w:line="240" w:after="0"/>
      <w:rPr/>
    </w:pPr>
    <w:rPr>
      <w:sz w:val="16"/>
      <w:szCs w:val="16"/>
      <w:rFonts w:ascii="Tahoma" w:hAnsi="Tahoma" w:cs="Tahoma"/>
    </w:rPr>
  </w:style>
  <w:style w:customStyle="1" w:styleId="PO152" w:type="character">
    <w:name w:val="Balloon Text Char"/>
    <w:basedOn w:val="PO2"/>
    <w:link w:val="PO151"/>
    <w:uiPriority w:val="99"/>
    <w:semiHidden/>
    <w:rPr>
      <w:sz w:val="16"/>
      <w:szCs w:val="16"/>
      <w:rFonts w:ascii="Tahoma" w:hAnsi="Tahoma" w:cs="Tahoma"/>
    </w:rPr>
  </w:style>
  <w:style w:customStyle="1" w:styleId="PO153" w:type="character">
    <w:name w:val="rvts36"/>
  </w:style>
  <w:style w:customStyle="1" w:styleId="PO154" w:type="character">
    <w:name w:val="rvts58"/>
  </w:style>
  <w:style w:customStyle="1" w:styleId="PO155" w:type="character">
    <w:name w:val="apple-converted-space"/>
  </w:style>
  <w:style w:styleId="PO156" w:type="paragraph">
    <w:name w:val="header"/>
    <w:basedOn w:val="PO1"/>
    <w:link w:val="PO157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7" w:type="character">
    <w:name w:val="Header Char"/>
    <w:basedOn w:val="PO2"/>
    <w:link w:val="PO156"/>
    <w:uiPriority w:val="99"/>
  </w:style>
  <w:style w:styleId="PO158" w:type="paragraph">
    <w:name w:val="footer"/>
    <w:basedOn w:val="PO1"/>
    <w:link w:val="PO159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9" w:type="character">
    <w:name w:val="Footer Char"/>
    <w:basedOn w:val="PO2"/>
    <w:link w:val="PO158"/>
    <w:uiPriority w:val="99"/>
  </w:style>
  <w:style w:styleId="PO160" w:type="character">
    <w:name w:val="Hyperlink"/>
    <w:basedOn w:val="PO2"/>
    <w:uiPriority w:val="99"/>
    <w:unhideWhenUsed/>
    <w:rPr>
      <w:color w:val="0000FF" w:themeColor="hyperlink"/>
      <w:u w:val="single"/>
    </w:rPr>
  </w:style>
  <w:style w:styleId="PO161" w:type="character">
    <w:name w:val="annotation reference"/>
    <w:basedOn w:val="PO2"/>
    <w:uiPriority w:val="99"/>
    <w:semiHidden/>
    <w:unhideWhenUsed/>
    <w:rPr>
      <w:sz w:val="16"/>
      <w:szCs w:val="16"/>
    </w:rPr>
  </w:style>
  <w:style w:styleId="PO162" w:type="paragraph">
    <w:name w:val="annotation text"/>
    <w:basedOn w:val="PO1"/>
    <w:link w:val="PO163"/>
    <w:uiPriority w:val="99"/>
    <w:semiHidden/>
    <w:unhideWhenUsed/>
    <w:pPr>
      <w:spacing w:lineRule="auto" w:line="240"/>
      <w:rPr/>
    </w:pPr>
    <w:rPr>
      <w:sz w:val="20"/>
      <w:szCs w:val="20"/>
    </w:rPr>
  </w:style>
  <w:style w:customStyle="1" w:styleId="PO163" w:type="character">
    <w:name w:val="Comment Text Char"/>
    <w:basedOn w:val="PO2"/>
    <w:link w:val="PO162"/>
    <w:uiPriority w:val="99"/>
    <w:semiHidden/>
    <w:rPr>
      <w:sz w:val="20"/>
      <w:szCs w:val="20"/>
      <w:rFonts w:ascii="Calibri" w:eastAsia="Calibri" w:hAnsi="Calibri" w:cs="Times New Roman"/>
    </w:rPr>
  </w:style>
  <w:style w:styleId="PO164" w:type="paragraph">
    <w:name w:val="annotation subject"/>
    <w:basedOn w:val="PO162"/>
    <w:next w:val="PO162"/>
    <w:link w:val="PO165"/>
    <w:uiPriority w:val="99"/>
    <w:semiHidden/>
    <w:unhideWhenUsed/>
    <w:rPr>
      <w:b w:val="1"/>
    </w:rPr>
  </w:style>
  <w:style w:customStyle="1" w:styleId="PO165" w:type="character">
    <w:name w:val="Comment Subject Char"/>
    <w:basedOn w:val="PO163"/>
    <w:link w:val="PO164"/>
    <w:uiPriority w:val="99"/>
    <w:semiHidden/>
    <w:rPr>
      <w:b w:val="1"/>
      <w:sz w:val="20"/>
      <w:szCs w:val="20"/>
      <w:rFonts w:ascii="Calibri" w:eastAsia="Calibri" w:hAnsi="Calibri" w:cs="Times New Roman"/>
    </w:rPr>
  </w:style>
  <w:style w:customStyle="1" w:styleId="PO166" w:type="character">
    <w:name w:val="rvts48"/>
    <w:basedOn w:val="PO2"/>
    <w:rPr>
      <w:color w:val="0070C0"/>
      <w:sz w:val="22"/>
      <w:szCs w:val="22"/>
      <w:rFonts w:ascii="Calibri" w:hAnsi="Calibri" w:hint="default"/>
    </w:rPr>
  </w:style>
  <w:style w:customStyle="1" w:styleId="PO167" w:type="character">
    <w:name w:val="rvts34"/>
    <w:basedOn w:val="PO2"/>
    <w:rPr>
      <w:i w:val="1"/>
      <w:color w:val="595959"/>
      <w:sz w:val="22"/>
      <w:szCs w:val="22"/>
      <w:rFonts w:ascii="Calibri" w:hAnsi="Calibri" w:hint="default"/>
    </w:rPr>
  </w:style>
  <w:style w:styleId="PO168" w:type="character">
    <w:name w:val="HTML Typewriter"/>
    <w:uiPriority w:val="99"/>
    <w:unhideWhenUsed/>
    <w:rPr>
      <w:sz w:val="20"/>
      <w:szCs w:val="20"/>
      <w:rFonts w:ascii="Courier New" w:eastAsia="Calibri" w:hAnsi="Courier New" w:cs="Courier New" w:hint="default"/>
    </w:rPr>
  </w:style>
  <w:style w:customStyle="1" w:styleId="PO169" w:type="character">
    <w:name w:val="None"/>
  </w:style>
  <w:style w:customStyle="1" w:styleId="PO170" w:type="character">
    <w:name w:val="Hyperlink.0"/>
    <w:basedOn w:val="PO169"/>
    <w:rPr>
      <w:color w:val="0000FF"/>
      <w:sz w:val="20"/>
      <w:szCs w:val="20"/>
      <w:u w:val="single" w:color="0000FF"/>
      <w:rFonts w:ascii="Verdana" w:eastAsia="Verdana" w:hAnsi="Verdana" w:cs="Verdana"/>
    </w:rPr>
  </w:style>
  <w:style w:styleId="PO171" w:type="paragraph">
    <w:name w:val="Normal (Web)"/>
    <w:basedOn w:val="PO1"/>
    <w:uiPriority w:val="99"/>
    <w:semiHidden/>
    <w:unhideWhenUsed/>
    <w:pPr>
      <w:spacing w:lineRule="auto" w:line="240" w:before="100" w:beforeAutospacing="1" w:after="100" w:afterAutospacing="1"/>
      <w:rPr/>
    </w:pPr>
    <w:rPr>
      <w:sz w:val="24"/>
      <w:szCs w:val="24"/>
      <w:rFonts w:ascii="Times New Roman" w:eastAsia="Times New Roman" w:hAnsi="Times New Roman"/>
    </w:rPr>
  </w:style>
  <w:style w:customStyle="1" w:styleId="PO172" w:type="paragraph">
    <w:name w:val="Nome"/>
    <w:basedOn w:val="PO1"/>
    <w:pPr>
      <w:spacing w:lineRule="auto" w:line="240" w:after="0"/>
      <w:ind w:left="426" w:hanging="426"/>
      <w:rPr/>
      <w:autoSpaceDE w:val="0"/>
    </w:pPr>
    <w:rPr>
      <w:b w:val="1"/>
      <w:sz w:val="28"/>
      <w:szCs w:val="28"/>
      <w:rFonts w:ascii="Times New Roman" w:eastAsia="Times New Roman" w:hAnsi="Times New Roman"/>
      <w:lang w:eastAsia="zh-CN"/>
    </w:rPr>
  </w:style>
  <w:style w:styleId="PO173" w:type="paragraph">
    <w:name w:val="Body Text"/>
    <w:basedOn w:val="PO1"/>
    <w:link w:val="PO174"/>
    <w:pPr>
      <w:spacing w:lineRule="auto" w:line="240" w:after="0"/>
      <w:rPr/>
      <w:autoSpaceDE w:val="0"/>
    </w:pPr>
    <w:rPr>
      <w:b w:val="1"/>
      <w:sz w:val="20"/>
      <w:szCs w:val="20"/>
      <w:rFonts w:ascii="Arial" w:eastAsia="Times New Roman" w:hAnsi="Arial" w:cs="Arial"/>
      <w:lang w:eastAsia="zh-CN"/>
    </w:rPr>
  </w:style>
  <w:style w:customStyle="1" w:styleId="PO174" w:type="character">
    <w:name w:val="Body Text Char"/>
    <w:basedOn w:val="PO2"/>
    <w:link w:val="PO173"/>
    <w:rPr>
      <w:b w:val="1"/>
      <w:sz w:val="20"/>
      <w:szCs w:val="20"/>
      <w:rFonts w:ascii="Arial" w:eastAsia="Times New Roman" w:hAnsi="Arial" w:cs="Arial"/>
      <w:lang w:eastAsia="zh-CN"/>
    </w:rPr>
  </w:style>
  <w:style w:customStyle="1" w:styleId="PO175" w:type="character">
    <w:name w:val="Heading 8 Char"/>
    <w:basedOn w:val="PO2"/>
    <w:link w:val="PO14"/>
    <w:rPr>
      <w:i w:val="1"/>
      <w:sz w:val="24"/>
      <w:szCs w:val="24"/>
      <w:rFonts w:ascii="Times New Roman" w:eastAsia="Times New Roman" w:hAnsi="Times New Roman" w:cs="Times New Roman"/>
      <w:lang w:eastAsia="zh-CN"/>
    </w:rPr>
  </w:style>
  <w:style w:customStyle="1" w:styleId="PO176" w:type="character">
    <w:name w:val="rvts47"/>
    <w:basedOn w:val="PO2"/>
  </w:style>
  <w:style w:customStyle="1" w:styleId="PO177" w:type="character">
    <w:name w:val="rvts35"/>
    <w:basedOn w:val="PO2"/>
  </w:style>
  <w:style w:customStyle="1" w:styleId="PO178" w:type="paragraph">
    <w:name w:val="Normal1"/>
    <w:pPr>
      <w:spacing w:lineRule="auto" w:line="240" w:after="0"/>
      <w:rPr/>
    </w:pPr>
    <w:rPr>
      <w:color w:val="666666"/>
      <w:sz w:val="20"/>
      <w:szCs w:val="20"/>
      <w:rFonts w:ascii="Arial" w:eastAsia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jpe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6224</Characters>
  <CharactersWithSpaces>0</CharactersWithSpaces>
  <Company>HP</Company>
  <DocSecurity>0</DocSecurity>
  <HyperlinksChanged>false</HyperlinksChanged>
  <Lines>44</Lines>
  <LinksUpToDate>false</LinksUpToDate>
  <Pages>3</Pages>
  <Paragraphs>12</Paragraphs>
  <Words>930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Preeti Arora</dc:creator>
  <cp:lastModifiedBy/>
  <dcterms:modified xsi:type="dcterms:W3CDTF">2020-09-16T09:57:00Z</dcterms:modified>
</cp:coreProperties>
</file>