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ind w:left="9"/>
        <w:rPr>
          <w:color w:val="auto"/>
          <w:sz w:val="20"/>
          <w:szCs w:val="20"/>
        </w:rPr>
      </w:pPr>
      <w:r>
        <w:rPr>
          <w:rFonts w:ascii="Palatino Linotype" w:eastAsia="Palatino Linotype" w:hAnsi="Palatino Linotype" w:cs="Palatino Linotype"/>
          <w:b/>
          <w:bCs/>
          <w:color w:val="auto"/>
          <w:sz w:val="28"/>
          <w:szCs w:val="28"/>
        </w:rPr>
        <w:t>SAMBIT DASH</w:t>
      </w:r>
    </w:p>
    <w:p>
      <w:pPr>
        <w:spacing w:after="0" w:line="7" w:lineRule="exact"/>
        <w:rPr>
          <w:color w:val="auto"/>
          <w:sz w:val="24"/>
          <w:szCs w:val="24"/>
        </w:rPr>
      </w:pPr>
    </w:p>
    <w:p>
      <w:pPr>
        <w:spacing w:after="0" w:line="238" w:lineRule="auto"/>
        <w:ind w:left="9" w:right="4780"/>
        <w:rPr>
          <w:color w:val="auto"/>
          <w:sz w:val="20"/>
          <w:szCs w:val="20"/>
        </w:rPr>
      </w:pPr>
      <w:r>
        <w:rPr>
          <w:rFonts w:ascii="Palatino Linotype" w:eastAsia="Palatino Linotype" w:hAnsi="Palatino Linotype" w:cs="Palatino Linotype"/>
          <w:color w:val="auto"/>
          <w:sz w:val="20"/>
          <w:szCs w:val="20"/>
        </w:rPr>
        <w:t>C/o- Debabrata Dash, Peyton Sahi,Buxi Bazar, Cuttack, Orissa Cell: 07894469183,E-Mail:sambitdash82@gmail.com.</w:t>
      </w:r>
    </w:p>
    <w:p>
      <w:pPr>
        <w:spacing w:after="0" w:line="20" w:lineRule="exact"/>
        <w:rPr>
          <w:color w:val="auto"/>
          <w:sz w:val="24"/>
          <w:szCs w:val="24"/>
        </w:rPr>
      </w:pPr>
      <w:r>
        <w:rPr>
          <w:color w:val="auto"/>
          <w:sz w:val="24"/>
          <w:szCs w:val="24"/>
        </w:rPr>
        <w:drawing>
          <wp:anchor simplePos="0" relativeHeight="251658240" behindDoc="1" locked="0" layoutInCell="0" allowOverlap="1">
            <wp:simplePos x="0" y="0"/>
            <wp:positionH relativeFrom="column">
              <wp:posOffset>0</wp:posOffset>
            </wp:positionH>
            <wp:positionV relativeFrom="paragraph">
              <wp:posOffset>34290</wp:posOffset>
            </wp:positionV>
            <wp:extent cx="6492875" cy="114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66337"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92875" cy="114300"/>
                    </a:xfrm>
                    <a:prstGeom prst="rect">
                      <a:avLst/>
                    </a:prstGeom>
                    <a:noFill/>
                  </pic:spPr>
                </pic:pic>
              </a:graphicData>
            </a:graphic>
          </wp:anchor>
        </w:drawing>
      </w:r>
    </w:p>
    <w:p>
      <w:pPr>
        <w:spacing w:after="0" w:line="260" w:lineRule="exact"/>
        <w:rPr>
          <w:color w:val="auto"/>
          <w:sz w:val="24"/>
          <w:szCs w:val="24"/>
        </w:rPr>
      </w:pPr>
    </w:p>
    <w:p>
      <w:pPr>
        <w:spacing w:after="0"/>
        <w:ind w:left="9"/>
        <w:rPr>
          <w:color w:val="auto"/>
          <w:sz w:val="20"/>
          <w:szCs w:val="20"/>
        </w:rPr>
      </w:pPr>
      <w:r>
        <w:rPr>
          <w:rFonts w:ascii="Palatino Linotype" w:eastAsia="Palatino Linotype" w:hAnsi="Palatino Linotype" w:cs="Palatino Linotype"/>
          <w:b/>
          <w:bCs/>
          <w:color w:val="auto"/>
          <w:sz w:val="28"/>
          <w:szCs w:val="28"/>
        </w:rPr>
        <w:t>MARKETING PROFESSIONAL</w:t>
      </w:r>
    </w:p>
    <w:p>
      <w:pPr>
        <w:spacing w:after="0" w:line="3" w:lineRule="exact"/>
        <w:rPr>
          <w:color w:val="auto"/>
          <w:sz w:val="24"/>
          <w:szCs w:val="24"/>
        </w:rPr>
      </w:pPr>
    </w:p>
    <w:p>
      <w:pPr>
        <w:spacing w:after="0"/>
        <w:ind w:left="9"/>
        <w:rPr>
          <w:color w:val="auto"/>
          <w:sz w:val="20"/>
          <w:szCs w:val="20"/>
        </w:rPr>
      </w:pPr>
      <w:r>
        <w:rPr>
          <w:rFonts w:ascii="Palatino Linotype" w:eastAsia="Palatino Linotype" w:hAnsi="Palatino Linotype" w:cs="Palatino Linotype"/>
          <w:i/>
          <w:iCs/>
          <w:color w:val="auto"/>
          <w:sz w:val="20"/>
          <w:szCs w:val="20"/>
        </w:rPr>
        <w:t>Offering a good experience of more than 10 years in financial sector &amp; Banking sector.</w:t>
      </w:r>
    </w:p>
    <w:p>
      <w:pPr>
        <w:spacing w:after="0" w:line="20" w:lineRule="exact"/>
        <w:rPr>
          <w:color w:val="auto"/>
          <w:sz w:val="24"/>
          <w:szCs w:val="24"/>
        </w:rPr>
      </w:pPr>
      <w:r>
        <w:rPr>
          <w:color w:val="auto"/>
          <w:sz w:val="24"/>
          <w:szCs w:val="24"/>
        </w:rPr>
        <w:drawing>
          <wp:anchor simplePos="0" relativeHeight="251660288" behindDoc="1" locked="0" layoutInCell="0" allowOverlap="1">
            <wp:simplePos x="0" y="0"/>
            <wp:positionH relativeFrom="column">
              <wp:posOffset>0</wp:posOffset>
            </wp:positionH>
            <wp:positionV relativeFrom="paragraph">
              <wp:posOffset>33655</wp:posOffset>
            </wp:positionV>
            <wp:extent cx="6492875" cy="114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2308"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92875" cy="114300"/>
                    </a:xfrm>
                    <a:prstGeom prst="rect">
                      <a:avLst/>
                    </a:prstGeom>
                    <a:noFill/>
                  </pic:spPr>
                </pic:pic>
              </a:graphicData>
            </a:graphic>
          </wp:anchor>
        </w:drawing>
      </w:r>
    </w:p>
    <w:p>
      <w:pPr>
        <w:spacing w:after="0" w:line="260" w:lineRule="exact"/>
        <w:rPr>
          <w:color w:val="auto"/>
          <w:sz w:val="24"/>
          <w:szCs w:val="24"/>
        </w:rPr>
      </w:pPr>
    </w:p>
    <w:p>
      <w:pPr>
        <w:spacing w:after="0"/>
        <w:ind w:left="9"/>
        <w:rPr>
          <w:color w:val="auto"/>
          <w:sz w:val="20"/>
          <w:szCs w:val="20"/>
        </w:rPr>
      </w:pPr>
      <w:r>
        <w:rPr>
          <w:rFonts w:ascii="Palatino Linotype" w:eastAsia="Palatino Linotype" w:hAnsi="Palatino Linotype" w:cs="Palatino Linotype"/>
          <w:b/>
          <w:bCs/>
          <w:color w:val="auto"/>
          <w:sz w:val="20"/>
          <w:szCs w:val="20"/>
        </w:rPr>
        <w:t>PROFILE</w:t>
      </w:r>
    </w:p>
    <w:p>
      <w:pPr>
        <w:spacing w:after="0" w:line="4" w:lineRule="exact"/>
        <w:rPr>
          <w:color w:val="auto"/>
          <w:sz w:val="24"/>
          <w:szCs w:val="24"/>
        </w:rPr>
      </w:pPr>
    </w:p>
    <w:p>
      <w:pPr>
        <w:numPr>
          <w:ilvl w:val="0"/>
          <w:numId w:val="1"/>
        </w:numPr>
        <w:tabs>
          <w:tab w:val="left" w:pos="369"/>
        </w:tabs>
        <w:spacing w:after="0" w:line="238" w:lineRule="auto"/>
        <w:ind w:left="369" w:hanging="369"/>
        <w:jc w:val="both"/>
        <w:rPr>
          <w:rFonts w:ascii="Arial" w:eastAsia="Arial" w:hAnsi="Arial" w:cs="Arial"/>
          <w:color w:val="auto"/>
          <w:sz w:val="20"/>
          <w:szCs w:val="20"/>
        </w:rPr>
      </w:pPr>
      <w:r>
        <w:rPr>
          <w:rFonts w:ascii="Palatino Linotype" w:eastAsia="Palatino Linotype" w:hAnsi="Palatino Linotype" w:cs="Palatino Linotype"/>
          <w:color w:val="auto"/>
          <w:sz w:val="20"/>
          <w:szCs w:val="20"/>
        </w:rPr>
        <w:t>Competent and result oriented professional offering nearly 10 years of rich experience in selling Insurance products, Consumer durable products &amp; in Banking sector , Engaged in various Operation work like processing of AOF(Account Opening Form), Making of DD, PO etc, Handles cash counter in the absence of Teller,</w:t>
      </w:r>
    </w:p>
    <w:p>
      <w:pPr>
        <w:spacing w:after="0" w:line="5" w:lineRule="exact"/>
        <w:rPr>
          <w:rFonts w:ascii="Arial" w:eastAsia="Arial" w:hAnsi="Arial" w:cs="Arial"/>
          <w:color w:val="auto"/>
          <w:sz w:val="20"/>
          <w:szCs w:val="20"/>
        </w:rPr>
      </w:pPr>
    </w:p>
    <w:p>
      <w:pPr>
        <w:numPr>
          <w:ilvl w:val="0"/>
          <w:numId w:val="1"/>
        </w:numPr>
        <w:tabs>
          <w:tab w:val="left" w:pos="369"/>
        </w:tabs>
        <w:spacing w:after="0" w:line="238" w:lineRule="auto"/>
        <w:ind w:left="36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Expertise in handling customer’s queries regarding their investments, maintaining relationship with dealers and distributors, handling their accounts, settling dealers and distributors financial claims,</w:t>
      </w:r>
    </w:p>
    <w:p>
      <w:pPr>
        <w:spacing w:after="0" w:line="4" w:lineRule="exact"/>
        <w:rPr>
          <w:rFonts w:ascii="Arial" w:eastAsia="Arial" w:hAnsi="Arial" w:cs="Arial"/>
          <w:color w:val="auto"/>
          <w:sz w:val="20"/>
          <w:szCs w:val="20"/>
        </w:rPr>
      </w:pPr>
    </w:p>
    <w:p>
      <w:pPr>
        <w:numPr>
          <w:ilvl w:val="0"/>
          <w:numId w:val="1"/>
        </w:numPr>
        <w:tabs>
          <w:tab w:val="left" w:pos="369"/>
        </w:tabs>
        <w:spacing w:after="0" w:line="238" w:lineRule="auto"/>
        <w:ind w:left="36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Expertise in identifying new prospects and analysis their financial status and finally converting them as new dealers or distributors for the company.</w:t>
      </w:r>
    </w:p>
    <w:p>
      <w:pPr>
        <w:spacing w:after="0" w:line="1" w:lineRule="exact"/>
        <w:rPr>
          <w:rFonts w:ascii="Arial" w:eastAsia="Arial" w:hAnsi="Arial" w:cs="Arial"/>
          <w:color w:val="auto"/>
          <w:sz w:val="20"/>
          <w:szCs w:val="20"/>
        </w:rPr>
      </w:pPr>
    </w:p>
    <w:p>
      <w:pPr>
        <w:numPr>
          <w:ilvl w:val="0"/>
          <w:numId w:val="1"/>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Initiating new development plans to promote schemes to attract customers to enhance business growth.</w:t>
      </w:r>
    </w:p>
    <w:p>
      <w:pPr>
        <w:numPr>
          <w:ilvl w:val="0"/>
          <w:numId w:val="1"/>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Possess positive &amp; result oriented approach which helps the organization to achieve its goal.</w:t>
      </w:r>
    </w:p>
    <w:p>
      <w:pPr>
        <w:spacing w:after="0" w:line="20" w:lineRule="exact"/>
        <w:rPr>
          <w:color w:val="auto"/>
          <w:sz w:val="24"/>
          <w:szCs w:val="24"/>
        </w:rPr>
      </w:pPr>
      <w:r>
        <w:rPr>
          <w:color w:val="auto"/>
          <w:sz w:val="24"/>
          <w:szCs w:val="24"/>
        </w:rPr>
        <w:drawing>
          <wp:anchor simplePos="0" relativeHeight="251661312" behindDoc="1" locked="0" layoutInCell="0" allowOverlap="1">
            <wp:simplePos x="0" y="0"/>
            <wp:positionH relativeFrom="column">
              <wp:posOffset>0</wp:posOffset>
            </wp:positionH>
            <wp:positionV relativeFrom="paragraph">
              <wp:posOffset>33020</wp:posOffset>
            </wp:positionV>
            <wp:extent cx="6492875" cy="1143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37259" name="Picture 3"/>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92875" cy="114300"/>
                    </a:xfrm>
                    <a:prstGeom prst="rect">
                      <a:avLst/>
                    </a:prstGeom>
                    <a:noFill/>
                  </pic:spPr>
                </pic:pic>
              </a:graphicData>
            </a:graphic>
          </wp:anchor>
        </w:drawing>
      </w:r>
    </w:p>
    <w:p>
      <w:pPr>
        <w:spacing w:after="0" w:line="260" w:lineRule="exact"/>
        <w:rPr>
          <w:color w:val="auto"/>
          <w:sz w:val="24"/>
          <w:szCs w:val="24"/>
        </w:rPr>
      </w:pPr>
    </w:p>
    <w:tbl>
      <w:tblPr>
        <w:tblInd w:w="9" w:type="dxa"/>
        <w:tblLayout w:type="fixed"/>
        <w:tblCellMar>
          <w:top w:w="0" w:type="dxa"/>
          <w:left w:w="0" w:type="dxa"/>
          <w:bottom w:w="0" w:type="dxa"/>
          <w:right w:w="0" w:type="dxa"/>
        </w:tblCellMar>
      </w:tblPr>
      <w:tblGrid>
        <w:gridCol w:w="7440"/>
        <w:gridCol w:w="2740"/>
      </w:tblGrid>
      <w:tr>
        <w:tblPrEx>
          <w:tblInd w:w="9" w:type="dxa"/>
          <w:tblLayout w:type="fixed"/>
          <w:tblCellMar>
            <w:top w:w="0" w:type="dxa"/>
            <w:left w:w="0" w:type="dxa"/>
            <w:bottom w:w="0" w:type="dxa"/>
            <w:right w:w="0" w:type="dxa"/>
          </w:tblCellMar>
        </w:tblPrEx>
        <w:trPr>
          <w:trHeight w:val="270"/>
        </w:trPr>
        <w:tc>
          <w:tcPr>
            <w:tcW w:w="7440" w:type="dxa"/>
            <w:vAlign w:val="bottom"/>
          </w:tcPr>
          <w:p>
            <w:pPr>
              <w:spacing w:after="0"/>
              <w:rPr>
                <w:color w:val="auto"/>
                <w:sz w:val="20"/>
                <w:szCs w:val="20"/>
              </w:rPr>
            </w:pPr>
            <w:r>
              <w:rPr>
                <w:rFonts w:ascii="Palatino Linotype" w:eastAsia="Palatino Linotype" w:hAnsi="Palatino Linotype" w:cs="Palatino Linotype"/>
                <w:b/>
                <w:bCs/>
                <w:color w:val="auto"/>
                <w:sz w:val="20"/>
                <w:szCs w:val="20"/>
              </w:rPr>
              <w:t>PROFESSIONAL EXPERIENCE</w:t>
            </w:r>
          </w:p>
        </w:tc>
        <w:tc>
          <w:tcPr>
            <w:tcW w:w="2740" w:type="dxa"/>
            <w:vAlign w:val="bottom"/>
          </w:tcPr>
          <w:p>
            <w:pPr>
              <w:spacing w:after="0"/>
              <w:rPr>
                <w:color w:val="auto"/>
                <w:sz w:val="23"/>
                <w:szCs w:val="23"/>
              </w:rPr>
            </w:pPr>
          </w:p>
        </w:tc>
      </w:tr>
      <w:tr>
        <w:tblPrEx>
          <w:tblInd w:w="9" w:type="dxa"/>
          <w:tblLayout w:type="fixed"/>
          <w:tblCellMar>
            <w:top w:w="0" w:type="dxa"/>
            <w:left w:w="0" w:type="dxa"/>
            <w:bottom w:w="0" w:type="dxa"/>
            <w:right w:w="0" w:type="dxa"/>
          </w:tblCellMar>
        </w:tblPrEx>
        <w:trPr>
          <w:trHeight w:val="540"/>
        </w:trPr>
        <w:tc>
          <w:tcPr>
            <w:tcW w:w="7440" w:type="dxa"/>
            <w:vAlign w:val="bottom"/>
          </w:tcPr>
          <w:p>
            <w:pPr>
              <w:spacing w:after="0"/>
              <w:rPr>
                <w:color w:val="auto"/>
                <w:sz w:val="20"/>
                <w:szCs w:val="20"/>
              </w:rPr>
            </w:pPr>
            <w:r>
              <w:rPr>
                <w:rFonts w:ascii="Palatino Linotype" w:eastAsia="Palatino Linotype" w:hAnsi="Palatino Linotype" w:cs="Palatino Linotype"/>
                <w:b/>
                <w:bCs/>
                <w:color w:val="auto"/>
                <w:sz w:val="20"/>
                <w:szCs w:val="20"/>
              </w:rPr>
              <w:t>HDFC LIFE INSURANCE CO. LTD</w:t>
            </w:r>
          </w:p>
        </w:tc>
        <w:tc>
          <w:tcPr>
            <w:tcW w:w="2740" w:type="dxa"/>
            <w:vAlign w:val="bottom"/>
          </w:tcPr>
          <w:p>
            <w:pPr>
              <w:spacing w:after="0"/>
              <w:rPr>
                <w:color w:val="auto"/>
                <w:sz w:val="20"/>
                <w:szCs w:val="20"/>
              </w:rPr>
            </w:pPr>
            <w:r>
              <w:rPr>
                <w:rFonts w:ascii="Palatino Linotype" w:eastAsia="Palatino Linotype" w:hAnsi="Palatino Linotype" w:cs="Palatino Linotype"/>
                <w:b/>
                <w:bCs/>
                <w:color w:val="auto"/>
                <w:w w:val="99"/>
                <w:sz w:val="20"/>
                <w:szCs w:val="20"/>
              </w:rPr>
              <w:t>Since 15</w:t>
            </w:r>
            <w:r>
              <w:rPr>
                <w:rFonts w:ascii="Palatino Linotype" w:eastAsia="Palatino Linotype" w:hAnsi="Palatino Linotype" w:cs="Palatino Linotype"/>
                <w:b/>
                <w:bCs/>
                <w:color w:val="auto"/>
                <w:w w:val="99"/>
                <w:sz w:val="12"/>
                <w:szCs w:val="12"/>
              </w:rPr>
              <w:t>th</w:t>
            </w:r>
            <w:r>
              <w:rPr>
                <w:rFonts w:ascii="Palatino Linotype" w:eastAsia="Palatino Linotype" w:hAnsi="Palatino Linotype" w:cs="Palatino Linotype"/>
                <w:b/>
                <w:bCs/>
                <w:color w:val="auto"/>
                <w:w w:val="99"/>
                <w:sz w:val="20"/>
                <w:szCs w:val="20"/>
              </w:rPr>
              <w:t xml:space="preserve"> Nov 2017 to till date</w:t>
            </w:r>
          </w:p>
        </w:tc>
      </w:tr>
      <w:tr>
        <w:tblPrEx>
          <w:tblInd w:w="9" w:type="dxa"/>
          <w:tblLayout w:type="fixed"/>
          <w:tblCellMar>
            <w:top w:w="0" w:type="dxa"/>
            <w:left w:w="0" w:type="dxa"/>
            <w:bottom w:w="0" w:type="dxa"/>
            <w:right w:w="0" w:type="dxa"/>
          </w:tblCellMar>
        </w:tblPrEx>
        <w:trPr>
          <w:trHeight w:val="234"/>
        </w:trPr>
        <w:tc>
          <w:tcPr>
            <w:tcW w:w="744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9"/>
                <w:sz w:val="20"/>
                <w:szCs w:val="20"/>
              </w:rPr>
              <w:t>CORPORATE SALES MANAGER / BRANCH MANAGER (BANCASSURANCE)</w:t>
            </w:r>
          </w:p>
        </w:tc>
        <w:tc>
          <w:tcPr>
            <w:tcW w:w="2740" w:type="dxa"/>
            <w:vAlign w:val="bottom"/>
          </w:tcPr>
          <w:p>
            <w:pPr>
              <w:spacing w:after="0"/>
              <w:rPr>
                <w:color w:val="auto"/>
                <w:sz w:val="20"/>
                <w:szCs w:val="20"/>
              </w:rPr>
            </w:pPr>
          </w:p>
        </w:tc>
      </w:tr>
    </w:tbl>
    <w:p>
      <w:pPr>
        <w:spacing w:after="0" w:line="296" w:lineRule="exact"/>
        <w:rPr>
          <w:color w:val="auto"/>
          <w:sz w:val="24"/>
          <w:szCs w:val="24"/>
        </w:rPr>
      </w:pPr>
    </w:p>
    <w:p>
      <w:pPr>
        <w:numPr>
          <w:ilvl w:val="0"/>
          <w:numId w:val="2"/>
        </w:numPr>
        <w:tabs>
          <w:tab w:val="left" w:pos="729"/>
        </w:tabs>
        <w:spacing w:after="0"/>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ten HDFC bank branches of a Cluster along with Credit Protect Vertical.</w:t>
      </w:r>
    </w:p>
    <w:p>
      <w:pPr>
        <w:numPr>
          <w:ilvl w:val="0"/>
          <w:numId w:val="2"/>
        </w:numPr>
        <w:tabs>
          <w:tab w:val="left" w:pos="729"/>
        </w:tabs>
        <w:spacing w:after="0"/>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a team of ten CAM (Corporate Agency Manager) who are posted at the branches of HDFC bank.</w:t>
      </w:r>
    </w:p>
    <w:p>
      <w:pPr>
        <w:spacing w:after="0" w:line="4" w:lineRule="exact"/>
        <w:rPr>
          <w:rFonts w:ascii="Arial" w:eastAsia="Arial" w:hAnsi="Arial" w:cs="Arial"/>
          <w:color w:val="auto"/>
          <w:sz w:val="20"/>
          <w:szCs w:val="20"/>
        </w:rPr>
      </w:pPr>
    </w:p>
    <w:p>
      <w:pPr>
        <w:numPr>
          <w:ilvl w:val="0"/>
          <w:numId w:val="2"/>
        </w:numPr>
        <w:tabs>
          <w:tab w:val="left" w:pos="729"/>
        </w:tabs>
        <w:spacing w:after="0" w:line="238" w:lineRule="auto"/>
        <w:ind w:left="72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the cluster manager of HDFC bank and give them handholding support to achieve their revenue target in Life Insurance.</w:t>
      </w:r>
    </w:p>
    <w:p>
      <w:pPr>
        <w:spacing w:after="0" w:line="5" w:lineRule="exact"/>
        <w:rPr>
          <w:rFonts w:ascii="Arial" w:eastAsia="Arial" w:hAnsi="Arial" w:cs="Arial"/>
          <w:color w:val="auto"/>
          <w:sz w:val="20"/>
          <w:szCs w:val="20"/>
        </w:rPr>
      </w:pPr>
    </w:p>
    <w:p>
      <w:pPr>
        <w:numPr>
          <w:ilvl w:val="0"/>
          <w:numId w:val="2"/>
        </w:numPr>
        <w:tabs>
          <w:tab w:val="left" w:pos="729"/>
        </w:tabs>
        <w:spacing w:after="0" w:line="238" w:lineRule="auto"/>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Organize various programmes at the branches in order to refresh them on products of HDFC Life and motivates them to do Life Insurance Business in order to make their branch or cluster profitable.</w:t>
      </w:r>
    </w:p>
    <w:p>
      <w:pPr>
        <w:spacing w:after="0" w:line="1" w:lineRule="exact"/>
        <w:rPr>
          <w:rFonts w:ascii="Arial" w:eastAsia="Arial" w:hAnsi="Arial" w:cs="Arial"/>
          <w:color w:val="auto"/>
          <w:sz w:val="20"/>
          <w:szCs w:val="20"/>
        </w:rPr>
      </w:pPr>
    </w:p>
    <w:p>
      <w:pPr>
        <w:numPr>
          <w:ilvl w:val="0"/>
          <w:numId w:val="2"/>
        </w:numPr>
        <w:tabs>
          <w:tab w:val="left" w:pos="729"/>
        </w:tabs>
        <w:spacing w:after="0"/>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Organize HNI customer meets at regular intervals in order to give them financial solution.</w:t>
      </w:r>
    </w:p>
    <w:p>
      <w:pPr>
        <w:spacing w:after="0" w:line="270" w:lineRule="exact"/>
        <w:rPr>
          <w:color w:val="auto"/>
          <w:sz w:val="24"/>
          <w:szCs w:val="24"/>
        </w:rPr>
      </w:pPr>
    </w:p>
    <w:tbl>
      <w:tblPr>
        <w:tblInd w:w="9" w:type="dxa"/>
        <w:tblLayout w:type="fixed"/>
        <w:tblCellMar>
          <w:top w:w="0" w:type="dxa"/>
          <w:left w:w="0" w:type="dxa"/>
          <w:bottom w:w="0" w:type="dxa"/>
          <w:right w:w="0" w:type="dxa"/>
        </w:tblCellMar>
      </w:tblPr>
      <w:tblGrid>
        <w:gridCol w:w="6240"/>
        <w:gridCol w:w="3940"/>
      </w:tblGrid>
      <w:tr>
        <w:tblPrEx>
          <w:tblInd w:w="9" w:type="dxa"/>
          <w:tblLayout w:type="fixed"/>
          <w:tblCellMar>
            <w:top w:w="0" w:type="dxa"/>
            <w:left w:w="0" w:type="dxa"/>
            <w:bottom w:w="0" w:type="dxa"/>
            <w:right w:w="0" w:type="dxa"/>
          </w:tblCellMar>
        </w:tblPrEx>
        <w:trPr>
          <w:trHeight w:val="270"/>
        </w:trPr>
        <w:tc>
          <w:tcPr>
            <w:tcW w:w="6240" w:type="dxa"/>
            <w:vAlign w:val="bottom"/>
          </w:tcPr>
          <w:p>
            <w:pPr>
              <w:spacing w:after="0"/>
              <w:rPr>
                <w:color w:val="auto"/>
                <w:sz w:val="20"/>
                <w:szCs w:val="20"/>
              </w:rPr>
            </w:pPr>
            <w:r>
              <w:rPr>
                <w:rFonts w:ascii="Palatino Linotype" w:eastAsia="Palatino Linotype" w:hAnsi="Palatino Linotype" w:cs="Palatino Linotype"/>
                <w:b/>
                <w:bCs/>
                <w:color w:val="auto"/>
                <w:sz w:val="20"/>
                <w:szCs w:val="20"/>
              </w:rPr>
              <w:t>SBI LIFE INSUANCE CO. LTD</w:t>
            </w:r>
          </w:p>
        </w:tc>
        <w:tc>
          <w:tcPr>
            <w:tcW w:w="3940" w:type="dxa"/>
            <w:vAlign w:val="bottom"/>
          </w:tcPr>
          <w:p>
            <w:pPr>
              <w:spacing w:after="0"/>
              <w:ind w:left="700"/>
              <w:rPr>
                <w:color w:val="auto"/>
                <w:sz w:val="20"/>
                <w:szCs w:val="20"/>
              </w:rPr>
            </w:pPr>
            <w:r>
              <w:rPr>
                <w:rFonts w:ascii="Palatino Linotype" w:eastAsia="Palatino Linotype" w:hAnsi="Palatino Linotype" w:cs="Palatino Linotype"/>
                <w:b/>
                <w:bCs/>
                <w:color w:val="auto"/>
                <w:w w:val="99"/>
                <w:sz w:val="20"/>
                <w:szCs w:val="20"/>
              </w:rPr>
              <w:t>Since 31</w:t>
            </w:r>
            <w:r>
              <w:rPr>
                <w:rFonts w:ascii="Palatino Linotype" w:eastAsia="Palatino Linotype" w:hAnsi="Palatino Linotype" w:cs="Palatino Linotype"/>
                <w:b/>
                <w:bCs/>
                <w:color w:val="auto"/>
                <w:w w:val="99"/>
                <w:sz w:val="12"/>
                <w:szCs w:val="12"/>
              </w:rPr>
              <w:t>st</w:t>
            </w:r>
            <w:r>
              <w:rPr>
                <w:rFonts w:ascii="Palatino Linotype" w:eastAsia="Palatino Linotype" w:hAnsi="Palatino Linotype" w:cs="Palatino Linotype"/>
                <w:b/>
                <w:bCs/>
                <w:color w:val="auto"/>
                <w:w w:val="99"/>
                <w:sz w:val="20"/>
                <w:szCs w:val="20"/>
              </w:rPr>
              <w:t xml:space="preserve"> May 2013 to 15</w:t>
            </w:r>
            <w:r>
              <w:rPr>
                <w:rFonts w:ascii="Palatino Linotype" w:eastAsia="Palatino Linotype" w:hAnsi="Palatino Linotype" w:cs="Palatino Linotype"/>
                <w:b/>
                <w:bCs/>
                <w:color w:val="auto"/>
                <w:w w:val="99"/>
                <w:sz w:val="12"/>
                <w:szCs w:val="12"/>
              </w:rPr>
              <w:t>th</w:t>
            </w:r>
            <w:r>
              <w:rPr>
                <w:rFonts w:ascii="Palatino Linotype" w:eastAsia="Palatino Linotype" w:hAnsi="Palatino Linotype" w:cs="Palatino Linotype"/>
                <w:b/>
                <w:bCs/>
                <w:color w:val="auto"/>
                <w:w w:val="99"/>
                <w:sz w:val="20"/>
                <w:szCs w:val="20"/>
              </w:rPr>
              <w:t xml:space="preserve"> Nov 2017</w:t>
            </w:r>
          </w:p>
        </w:tc>
      </w:tr>
      <w:tr>
        <w:tblPrEx>
          <w:tblInd w:w="9" w:type="dxa"/>
          <w:tblLayout w:type="fixed"/>
          <w:tblCellMar>
            <w:top w:w="0" w:type="dxa"/>
            <w:left w:w="0" w:type="dxa"/>
            <w:bottom w:w="0" w:type="dxa"/>
            <w:right w:w="0" w:type="dxa"/>
          </w:tblCellMar>
        </w:tblPrEx>
        <w:trPr>
          <w:trHeight w:val="234"/>
        </w:trPr>
        <w:tc>
          <w:tcPr>
            <w:tcW w:w="624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9"/>
                <w:sz w:val="20"/>
                <w:szCs w:val="20"/>
              </w:rPr>
              <w:t>SR. BUSINESS DEVELOPMENT MANAGER (BANCASSURANCE)</w:t>
            </w:r>
          </w:p>
        </w:tc>
        <w:tc>
          <w:tcPr>
            <w:tcW w:w="3940" w:type="dxa"/>
            <w:vAlign w:val="bottom"/>
          </w:tcPr>
          <w:p>
            <w:pPr>
              <w:spacing w:after="0"/>
              <w:rPr>
                <w:color w:val="auto"/>
                <w:sz w:val="20"/>
                <w:szCs w:val="20"/>
              </w:rPr>
            </w:pPr>
          </w:p>
        </w:tc>
      </w:tr>
    </w:tbl>
    <w:p>
      <w:pPr>
        <w:spacing w:after="0" w:line="296" w:lineRule="exact"/>
        <w:rPr>
          <w:color w:val="auto"/>
          <w:sz w:val="24"/>
          <w:szCs w:val="24"/>
        </w:rPr>
      </w:pPr>
    </w:p>
    <w:p>
      <w:pPr>
        <w:numPr>
          <w:ilvl w:val="0"/>
          <w:numId w:val="3"/>
        </w:numPr>
        <w:tabs>
          <w:tab w:val="left" w:pos="729"/>
        </w:tabs>
        <w:spacing w:after="0"/>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twenty State Bank of India branches of a Specified region as per bank geographical Location.</w:t>
      </w:r>
    </w:p>
    <w:p>
      <w:pPr>
        <w:numPr>
          <w:ilvl w:val="0"/>
          <w:numId w:val="3"/>
        </w:numPr>
        <w:tabs>
          <w:tab w:val="left" w:pos="729"/>
        </w:tabs>
        <w:spacing w:after="0"/>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Motivates bank staffs to do SBI LIFE Business</w:t>
      </w:r>
    </w:p>
    <w:p>
      <w:pPr>
        <w:spacing w:after="0" w:line="3" w:lineRule="exact"/>
        <w:rPr>
          <w:rFonts w:ascii="Arial" w:eastAsia="Arial" w:hAnsi="Arial" w:cs="Arial"/>
          <w:color w:val="auto"/>
          <w:sz w:val="20"/>
          <w:szCs w:val="20"/>
        </w:rPr>
      </w:pPr>
    </w:p>
    <w:p>
      <w:pPr>
        <w:numPr>
          <w:ilvl w:val="0"/>
          <w:numId w:val="3"/>
        </w:numPr>
        <w:tabs>
          <w:tab w:val="left" w:pos="729"/>
        </w:tabs>
        <w:spacing w:after="0" w:line="238" w:lineRule="auto"/>
        <w:ind w:left="72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Train State Bank of India staffs on product of SBI IFE and educate them on the importance of Cross Selling in order to make the branch profitable.</w:t>
      </w:r>
    </w:p>
    <w:p>
      <w:pPr>
        <w:numPr>
          <w:ilvl w:val="0"/>
          <w:numId w:val="3"/>
        </w:numPr>
        <w:tabs>
          <w:tab w:val="left" w:pos="729"/>
        </w:tabs>
        <w:spacing w:after="0" w:line="238" w:lineRule="auto"/>
        <w:ind w:left="72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Regional Manager of State Bank of India and give them hand holding support to achieve their Cross selling Budget assigned by their Corporate center.</w:t>
      </w:r>
    </w:p>
    <w:p>
      <w:pPr>
        <w:spacing w:after="0" w:line="4" w:lineRule="exact"/>
        <w:rPr>
          <w:rFonts w:ascii="Arial" w:eastAsia="Arial" w:hAnsi="Arial" w:cs="Arial"/>
          <w:color w:val="auto"/>
          <w:sz w:val="20"/>
          <w:szCs w:val="20"/>
        </w:rPr>
      </w:pPr>
    </w:p>
    <w:p>
      <w:pPr>
        <w:numPr>
          <w:ilvl w:val="0"/>
          <w:numId w:val="3"/>
        </w:numPr>
        <w:tabs>
          <w:tab w:val="left" w:pos="729"/>
        </w:tabs>
        <w:spacing w:after="0" w:line="238" w:lineRule="auto"/>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Leads a team of three Executive sales trainees who directly are in touch with the Branches as per the requirement from the Branch side.</w:t>
      </w:r>
    </w:p>
    <w:p>
      <w:pPr>
        <w:spacing w:after="0" w:line="4" w:lineRule="exact"/>
        <w:rPr>
          <w:rFonts w:ascii="Arial" w:eastAsia="Arial" w:hAnsi="Arial" w:cs="Arial"/>
          <w:color w:val="auto"/>
          <w:sz w:val="20"/>
          <w:szCs w:val="20"/>
        </w:rPr>
      </w:pPr>
    </w:p>
    <w:p>
      <w:pPr>
        <w:numPr>
          <w:ilvl w:val="0"/>
          <w:numId w:val="3"/>
        </w:numPr>
        <w:tabs>
          <w:tab w:val="left" w:pos="729"/>
        </w:tabs>
        <w:spacing w:after="0" w:line="238" w:lineRule="auto"/>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Arrange HNI Customer meet at regular intervals at the branches in order to take care of their financial needs.</w:t>
      </w:r>
    </w:p>
    <w:p>
      <w:pPr>
        <w:spacing w:after="0" w:line="5" w:lineRule="exact"/>
        <w:rPr>
          <w:rFonts w:ascii="Arial" w:eastAsia="Arial" w:hAnsi="Arial" w:cs="Arial"/>
          <w:color w:val="auto"/>
          <w:sz w:val="20"/>
          <w:szCs w:val="20"/>
        </w:rPr>
      </w:pPr>
    </w:p>
    <w:p>
      <w:pPr>
        <w:numPr>
          <w:ilvl w:val="0"/>
          <w:numId w:val="3"/>
        </w:numPr>
        <w:tabs>
          <w:tab w:val="left" w:pos="729"/>
        </w:tabs>
        <w:spacing w:after="0" w:line="238" w:lineRule="auto"/>
        <w:ind w:left="72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Arrange product presentation at different small and large corporate center, army training centers by negotiating with their top officials.</w:t>
      </w:r>
    </w:p>
    <w:p>
      <w:pPr>
        <w:spacing w:after="0" w:line="4" w:lineRule="exact"/>
        <w:rPr>
          <w:rFonts w:ascii="Arial" w:eastAsia="Arial" w:hAnsi="Arial" w:cs="Arial"/>
          <w:color w:val="auto"/>
          <w:sz w:val="20"/>
          <w:szCs w:val="20"/>
        </w:rPr>
      </w:pPr>
    </w:p>
    <w:p>
      <w:pPr>
        <w:numPr>
          <w:ilvl w:val="0"/>
          <w:numId w:val="3"/>
        </w:numPr>
        <w:tabs>
          <w:tab w:val="left" w:pos="729"/>
        </w:tabs>
        <w:spacing w:after="0" w:line="238" w:lineRule="auto"/>
        <w:ind w:left="729" w:right="20"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Presents region performance in cross sell in Performance Review Meeting of State Bank Of India which held every month.</w:t>
      </w:r>
    </w:p>
    <w:p>
      <w:pPr>
        <w:sectPr>
          <w:pgSz w:w="12240" w:h="15840" w:orient="portrait"/>
          <w:pgMar w:top="1000" w:right="1000" w:bottom="801" w:left="1011" w:header="0" w:footer="0" w:gutter="0"/>
          <w:cols w:num="1" w:space="708" w:equalWidth="0">
            <w:col w:w="10229"/>
          </w:cols>
        </w:sectPr>
      </w:pPr>
    </w:p>
    <w:tbl>
      <w:tblPr>
        <w:tblInd w:w="9" w:type="dxa"/>
        <w:tblLayout w:type="fixed"/>
        <w:tblCellMar>
          <w:top w:w="0" w:type="dxa"/>
          <w:left w:w="0" w:type="dxa"/>
          <w:bottom w:w="0" w:type="dxa"/>
          <w:right w:w="0" w:type="dxa"/>
        </w:tblCellMar>
      </w:tblPr>
      <w:tblGrid>
        <w:gridCol w:w="2760"/>
        <w:gridCol w:w="7400"/>
      </w:tblGrid>
      <w:tr>
        <w:tblPrEx>
          <w:tblInd w:w="9" w:type="dxa"/>
          <w:tblLayout w:type="fixed"/>
          <w:tblCellMar>
            <w:top w:w="0" w:type="dxa"/>
            <w:left w:w="0" w:type="dxa"/>
            <w:bottom w:w="0" w:type="dxa"/>
            <w:right w:w="0" w:type="dxa"/>
          </w:tblCellMar>
        </w:tblPrEx>
        <w:trPr>
          <w:trHeight w:val="270"/>
        </w:trPr>
        <w:tc>
          <w:tcPr>
            <w:tcW w:w="2760" w:type="dxa"/>
            <w:vAlign w:val="bottom"/>
          </w:tcPr>
          <w:p>
            <w:pPr>
              <w:spacing w:after="0"/>
              <w:rPr>
                <w:color w:val="auto"/>
                <w:sz w:val="20"/>
                <w:szCs w:val="20"/>
              </w:rPr>
            </w:pPr>
            <w:r>
              <w:rPr>
                <w:rFonts w:ascii="Palatino Linotype" w:eastAsia="Palatino Linotype" w:hAnsi="Palatino Linotype" w:cs="Palatino Linotype"/>
                <w:b/>
                <w:bCs/>
                <w:color w:val="auto"/>
                <w:sz w:val="20"/>
                <w:szCs w:val="20"/>
              </w:rPr>
              <w:t>INDUSIND BANK LTD.</w:t>
            </w:r>
          </w:p>
        </w:tc>
        <w:tc>
          <w:tcPr>
            <w:tcW w:w="7400" w:type="dxa"/>
            <w:vAlign w:val="bottom"/>
          </w:tcPr>
          <w:p>
            <w:pPr>
              <w:spacing w:after="0"/>
              <w:ind w:left="4320"/>
              <w:rPr>
                <w:color w:val="auto"/>
                <w:sz w:val="20"/>
                <w:szCs w:val="20"/>
              </w:rPr>
            </w:pPr>
            <w:r>
              <w:rPr>
                <w:rFonts w:ascii="Palatino Linotype" w:eastAsia="Palatino Linotype" w:hAnsi="Palatino Linotype" w:cs="Palatino Linotype"/>
                <w:b/>
                <w:bCs/>
                <w:color w:val="auto"/>
                <w:w w:val="98"/>
                <w:sz w:val="20"/>
                <w:szCs w:val="20"/>
              </w:rPr>
              <w:t>Since Dec 1</w:t>
            </w:r>
            <w:r>
              <w:rPr>
                <w:rFonts w:ascii="Palatino Linotype" w:eastAsia="Palatino Linotype" w:hAnsi="Palatino Linotype" w:cs="Palatino Linotype"/>
                <w:b/>
                <w:bCs/>
                <w:color w:val="auto"/>
                <w:w w:val="98"/>
                <w:sz w:val="12"/>
                <w:szCs w:val="12"/>
              </w:rPr>
              <w:t>st</w:t>
            </w:r>
            <w:r>
              <w:rPr>
                <w:rFonts w:ascii="Palatino Linotype" w:eastAsia="Palatino Linotype" w:hAnsi="Palatino Linotype" w:cs="Palatino Linotype"/>
                <w:b/>
                <w:bCs/>
                <w:color w:val="auto"/>
                <w:w w:val="98"/>
                <w:sz w:val="20"/>
                <w:szCs w:val="20"/>
              </w:rPr>
              <w:t xml:space="preserve"> 2011 to 30</w:t>
            </w:r>
            <w:r>
              <w:rPr>
                <w:rFonts w:ascii="Palatino Linotype" w:eastAsia="Palatino Linotype" w:hAnsi="Palatino Linotype" w:cs="Palatino Linotype"/>
                <w:b/>
                <w:bCs/>
                <w:color w:val="auto"/>
                <w:w w:val="98"/>
                <w:sz w:val="12"/>
                <w:szCs w:val="12"/>
              </w:rPr>
              <w:t>th</w:t>
            </w:r>
            <w:r>
              <w:rPr>
                <w:rFonts w:ascii="Palatino Linotype" w:eastAsia="Palatino Linotype" w:hAnsi="Palatino Linotype" w:cs="Palatino Linotype"/>
                <w:b/>
                <w:bCs/>
                <w:color w:val="auto"/>
                <w:w w:val="98"/>
                <w:sz w:val="20"/>
                <w:szCs w:val="20"/>
              </w:rPr>
              <w:t xml:space="preserve"> May 2013</w:t>
            </w:r>
          </w:p>
        </w:tc>
      </w:tr>
      <w:tr>
        <w:tblPrEx>
          <w:tblInd w:w="9" w:type="dxa"/>
          <w:tblLayout w:type="fixed"/>
          <w:tblCellMar>
            <w:top w:w="0" w:type="dxa"/>
            <w:left w:w="0" w:type="dxa"/>
            <w:bottom w:w="0" w:type="dxa"/>
            <w:right w:w="0" w:type="dxa"/>
          </w:tblCellMar>
        </w:tblPrEx>
        <w:trPr>
          <w:trHeight w:val="234"/>
        </w:trPr>
        <w:tc>
          <w:tcPr>
            <w:tcW w:w="276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9"/>
                <w:sz w:val="20"/>
                <w:szCs w:val="20"/>
              </w:rPr>
              <w:t>CLIENT SEVICE MANAGER.</w:t>
            </w:r>
          </w:p>
        </w:tc>
        <w:tc>
          <w:tcPr>
            <w:tcW w:w="7400" w:type="dxa"/>
            <w:vAlign w:val="bottom"/>
          </w:tcPr>
          <w:p>
            <w:pPr>
              <w:spacing w:after="0"/>
              <w:rPr>
                <w:color w:val="auto"/>
                <w:sz w:val="20"/>
                <w:szCs w:val="20"/>
              </w:rPr>
            </w:pPr>
          </w:p>
        </w:tc>
      </w:tr>
    </w:tbl>
    <w:p>
      <w:pPr>
        <w:spacing w:after="0" w:line="291" w:lineRule="exact"/>
        <w:rPr>
          <w:color w:val="auto"/>
          <w:sz w:val="20"/>
          <w:szCs w:val="20"/>
        </w:rPr>
      </w:pPr>
    </w:p>
    <w:p>
      <w:pPr>
        <w:numPr>
          <w:ilvl w:val="0"/>
          <w:numId w:val="4"/>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customers complains</w:t>
      </w:r>
    </w:p>
    <w:p>
      <w:pPr>
        <w:numPr>
          <w:ilvl w:val="0"/>
          <w:numId w:val="4"/>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Manage a team of six Relationship officers</w:t>
      </w:r>
    </w:p>
    <w:p>
      <w:pPr>
        <w:numPr>
          <w:ilvl w:val="0"/>
          <w:numId w:val="4"/>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Responsible for branch revenue target and CASA.</w:t>
      </w:r>
    </w:p>
    <w:p>
      <w:pPr>
        <w:numPr>
          <w:ilvl w:val="0"/>
          <w:numId w:val="4"/>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Engaged in various Operation work like processing of AOF(Account Opening Form), Making of DD, PO etc</w:t>
      </w:r>
    </w:p>
    <w:p>
      <w:pPr>
        <w:numPr>
          <w:ilvl w:val="0"/>
          <w:numId w:val="4"/>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Handles cash counter in the absence of Teller.</w:t>
      </w:r>
    </w:p>
    <w:p>
      <w:pPr>
        <w:spacing w:after="0" w:line="270" w:lineRule="exact"/>
        <w:rPr>
          <w:color w:val="auto"/>
          <w:sz w:val="20"/>
          <w:szCs w:val="20"/>
        </w:rPr>
      </w:pPr>
    </w:p>
    <w:tbl>
      <w:tblPr>
        <w:tblInd w:w="9" w:type="dxa"/>
        <w:tblLayout w:type="fixed"/>
        <w:tblCellMar>
          <w:top w:w="0" w:type="dxa"/>
          <w:left w:w="0" w:type="dxa"/>
          <w:bottom w:w="0" w:type="dxa"/>
          <w:right w:w="0" w:type="dxa"/>
        </w:tblCellMar>
      </w:tblPr>
      <w:tblGrid>
        <w:gridCol w:w="2960"/>
        <w:gridCol w:w="7000"/>
      </w:tblGrid>
      <w:tr>
        <w:tblPrEx>
          <w:tblInd w:w="9" w:type="dxa"/>
          <w:tblLayout w:type="fixed"/>
          <w:tblCellMar>
            <w:top w:w="0" w:type="dxa"/>
            <w:left w:w="0" w:type="dxa"/>
            <w:bottom w:w="0" w:type="dxa"/>
            <w:right w:w="0" w:type="dxa"/>
          </w:tblCellMar>
        </w:tblPrEx>
        <w:trPr>
          <w:trHeight w:val="270"/>
        </w:trPr>
        <w:tc>
          <w:tcPr>
            <w:tcW w:w="2960" w:type="dxa"/>
            <w:vAlign w:val="bottom"/>
          </w:tcPr>
          <w:p>
            <w:pPr>
              <w:spacing w:after="0"/>
              <w:rPr>
                <w:color w:val="auto"/>
                <w:sz w:val="20"/>
                <w:szCs w:val="20"/>
              </w:rPr>
            </w:pPr>
            <w:r>
              <w:rPr>
                <w:rFonts w:ascii="Palatino Linotype" w:eastAsia="Palatino Linotype" w:hAnsi="Palatino Linotype" w:cs="Palatino Linotype"/>
                <w:b/>
                <w:bCs/>
                <w:color w:val="auto"/>
                <w:w w:val="99"/>
                <w:sz w:val="20"/>
                <w:szCs w:val="20"/>
              </w:rPr>
              <w:t>USHA INTERNATIONAL LTD.</w:t>
            </w:r>
          </w:p>
        </w:tc>
        <w:tc>
          <w:tcPr>
            <w:tcW w:w="7000" w:type="dxa"/>
            <w:vAlign w:val="bottom"/>
          </w:tcPr>
          <w:p>
            <w:pPr>
              <w:spacing w:after="0"/>
              <w:ind w:left="4640"/>
              <w:rPr>
                <w:color w:val="auto"/>
                <w:sz w:val="20"/>
                <w:szCs w:val="20"/>
              </w:rPr>
            </w:pPr>
            <w:r>
              <w:rPr>
                <w:rFonts w:ascii="Palatino Linotype" w:eastAsia="Palatino Linotype" w:hAnsi="Palatino Linotype" w:cs="Palatino Linotype"/>
                <w:b/>
                <w:bCs/>
                <w:color w:val="auto"/>
                <w:w w:val="98"/>
                <w:sz w:val="20"/>
                <w:szCs w:val="20"/>
              </w:rPr>
              <w:t>Since Nov 5</w:t>
            </w:r>
            <w:r>
              <w:rPr>
                <w:rFonts w:ascii="Palatino Linotype" w:eastAsia="Palatino Linotype" w:hAnsi="Palatino Linotype" w:cs="Palatino Linotype"/>
                <w:b/>
                <w:bCs/>
                <w:color w:val="auto"/>
                <w:w w:val="98"/>
                <w:sz w:val="12"/>
                <w:szCs w:val="12"/>
              </w:rPr>
              <w:t>th</w:t>
            </w:r>
            <w:r>
              <w:rPr>
                <w:rFonts w:ascii="Palatino Linotype" w:eastAsia="Palatino Linotype" w:hAnsi="Palatino Linotype" w:cs="Palatino Linotype"/>
                <w:b/>
                <w:bCs/>
                <w:color w:val="auto"/>
                <w:w w:val="98"/>
                <w:sz w:val="20"/>
                <w:szCs w:val="20"/>
              </w:rPr>
              <w:t xml:space="preserve"> 08- Dec 2011</w:t>
            </w:r>
          </w:p>
        </w:tc>
      </w:tr>
      <w:tr>
        <w:tblPrEx>
          <w:tblInd w:w="9" w:type="dxa"/>
          <w:tblLayout w:type="fixed"/>
          <w:tblCellMar>
            <w:top w:w="0" w:type="dxa"/>
            <w:left w:w="0" w:type="dxa"/>
            <w:bottom w:w="0" w:type="dxa"/>
            <w:right w:w="0" w:type="dxa"/>
          </w:tblCellMar>
        </w:tblPrEx>
        <w:trPr>
          <w:trHeight w:val="234"/>
        </w:trPr>
        <w:tc>
          <w:tcPr>
            <w:tcW w:w="296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9"/>
                <w:sz w:val="20"/>
                <w:szCs w:val="20"/>
              </w:rPr>
              <w:t>SR. AREA SALES EXECUTIVE -</w:t>
            </w:r>
          </w:p>
        </w:tc>
        <w:tc>
          <w:tcPr>
            <w:tcW w:w="7000" w:type="dxa"/>
            <w:vAlign w:val="bottom"/>
          </w:tcPr>
          <w:p>
            <w:pPr>
              <w:spacing w:after="0"/>
              <w:rPr>
                <w:color w:val="auto"/>
                <w:sz w:val="20"/>
                <w:szCs w:val="20"/>
              </w:rPr>
            </w:pPr>
          </w:p>
        </w:tc>
      </w:tr>
    </w:tbl>
    <w:p>
      <w:pPr>
        <w:spacing w:after="0" w:line="297" w:lineRule="exact"/>
        <w:rPr>
          <w:color w:val="auto"/>
          <w:sz w:val="20"/>
          <w:szCs w:val="20"/>
        </w:rPr>
      </w:pP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Responsible for managing dealers and distributors network in assigned Territory.</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Manage a team of executive trainees under company payroll.</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Dealing with big retail outlets like Big Bazaar and Reliance fresh.</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Generating order for the company.</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Helps distributor for expansion of sub dealer network within assigned territory.</w:t>
      </w:r>
    </w:p>
    <w:p>
      <w:pPr>
        <w:spacing w:after="0" w:line="4" w:lineRule="exact"/>
        <w:rPr>
          <w:rFonts w:ascii="Arial" w:eastAsia="Arial" w:hAnsi="Arial" w:cs="Arial"/>
          <w:color w:val="auto"/>
          <w:sz w:val="20"/>
          <w:szCs w:val="20"/>
        </w:rPr>
      </w:pPr>
    </w:p>
    <w:p>
      <w:pPr>
        <w:numPr>
          <w:ilvl w:val="0"/>
          <w:numId w:val="5"/>
        </w:numPr>
        <w:tabs>
          <w:tab w:val="left" w:pos="369"/>
        </w:tabs>
        <w:spacing w:after="0" w:line="238" w:lineRule="auto"/>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Manage 15 dealers and 2 distributors within Bhubaneswar town and periphery (Bhubaneswar , Khorda, Nayagarh, Balugaon, Chandpur &amp; Puri)</w:t>
      </w:r>
    </w:p>
    <w:p>
      <w:pPr>
        <w:spacing w:after="0" w:line="1" w:lineRule="exact"/>
        <w:rPr>
          <w:rFonts w:ascii="Arial" w:eastAsia="Arial" w:hAnsi="Arial" w:cs="Arial"/>
          <w:color w:val="auto"/>
          <w:sz w:val="20"/>
          <w:szCs w:val="20"/>
        </w:rPr>
      </w:pP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Sending weekly sales and promotional activity report on weekly basis to Head Office.</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Supervise two Company Outlets (Bhubaneswar and Cuttack).</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Arranging technical training programs for the floor staffs at dealers’ retail outlet.</w:t>
      </w:r>
    </w:p>
    <w:p>
      <w:pPr>
        <w:numPr>
          <w:ilvl w:val="0"/>
          <w:numId w:val="5"/>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Dealing with big retail outlets like Big Bazaar and Reliance fresh.</w:t>
      </w:r>
    </w:p>
    <w:p>
      <w:pPr>
        <w:spacing w:after="0" w:line="200" w:lineRule="exact"/>
        <w:rPr>
          <w:color w:val="auto"/>
          <w:sz w:val="20"/>
          <w:szCs w:val="20"/>
        </w:rPr>
      </w:pPr>
    </w:p>
    <w:p>
      <w:pPr>
        <w:spacing w:after="0" w:line="341" w:lineRule="exact"/>
        <w:rPr>
          <w:color w:val="auto"/>
          <w:sz w:val="20"/>
          <w:szCs w:val="20"/>
        </w:rPr>
      </w:pPr>
    </w:p>
    <w:tbl>
      <w:tblPr>
        <w:tblInd w:w="9" w:type="dxa"/>
        <w:tblLayout w:type="fixed"/>
        <w:tblCellMar>
          <w:top w:w="0" w:type="dxa"/>
          <w:left w:w="0" w:type="dxa"/>
          <w:bottom w:w="0" w:type="dxa"/>
          <w:right w:w="0" w:type="dxa"/>
        </w:tblCellMar>
      </w:tblPr>
      <w:tblGrid>
        <w:gridCol w:w="2420"/>
        <w:gridCol w:w="3540"/>
        <w:gridCol w:w="4180"/>
      </w:tblGrid>
      <w:tr>
        <w:tblPrEx>
          <w:tblInd w:w="9" w:type="dxa"/>
          <w:tblLayout w:type="fixed"/>
          <w:tblCellMar>
            <w:top w:w="0" w:type="dxa"/>
            <w:left w:w="0" w:type="dxa"/>
            <w:bottom w:w="0" w:type="dxa"/>
            <w:right w:w="0" w:type="dxa"/>
          </w:tblCellMar>
        </w:tblPrEx>
        <w:trPr>
          <w:trHeight w:val="270"/>
        </w:trPr>
        <w:tc>
          <w:tcPr>
            <w:tcW w:w="5960" w:type="dxa"/>
            <w:gridSpan w:val="2"/>
            <w:vAlign w:val="bottom"/>
          </w:tcPr>
          <w:p>
            <w:pPr>
              <w:spacing w:after="0"/>
              <w:rPr>
                <w:color w:val="auto"/>
                <w:sz w:val="20"/>
                <w:szCs w:val="20"/>
              </w:rPr>
            </w:pPr>
            <w:r>
              <w:rPr>
                <w:rFonts w:ascii="Palatino Linotype" w:eastAsia="Palatino Linotype" w:hAnsi="Palatino Linotype" w:cs="Palatino Linotype"/>
                <w:b/>
                <w:bCs/>
                <w:color w:val="auto"/>
                <w:sz w:val="20"/>
                <w:szCs w:val="20"/>
              </w:rPr>
              <w:t>ING VYSYA LIFE INSURANCE CO.LTD</w:t>
            </w:r>
          </w:p>
        </w:tc>
        <w:tc>
          <w:tcPr>
            <w:tcW w:w="4180" w:type="dxa"/>
            <w:vAlign w:val="bottom"/>
          </w:tcPr>
          <w:p>
            <w:pPr>
              <w:spacing w:after="0"/>
              <w:ind w:left="2200"/>
              <w:rPr>
                <w:color w:val="auto"/>
                <w:sz w:val="20"/>
                <w:szCs w:val="20"/>
              </w:rPr>
            </w:pPr>
            <w:r>
              <w:rPr>
                <w:rFonts w:ascii="Palatino Linotype" w:eastAsia="Palatino Linotype" w:hAnsi="Palatino Linotype" w:cs="Palatino Linotype"/>
                <w:b/>
                <w:bCs/>
                <w:color w:val="auto"/>
                <w:w w:val="98"/>
                <w:sz w:val="20"/>
                <w:szCs w:val="20"/>
              </w:rPr>
              <w:t>Since Oct’07- Nov” 08</w:t>
            </w:r>
          </w:p>
        </w:tc>
      </w:tr>
      <w:tr>
        <w:tblPrEx>
          <w:tblInd w:w="9" w:type="dxa"/>
          <w:tblLayout w:type="fixed"/>
          <w:tblCellMar>
            <w:top w:w="0" w:type="dxa"/>
            <w:left w:w="0" w:type="dxa"/>
            <w:bottom w:w="0" w:type="dxa"/>
            <w:right w:w="0" w:type="dxa"/>
          </w:tblCellMar>
        </w:tblPrEx>
        <w:trPr>
          <w:trHeight w:val="234"/>
        </w:trPr>
        <w:tc>
          <w:tcPr>
            <w:tcW w:w="242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8"/>
                <w:sz w:val="20"/>
                <w:szCs w:val="20"/>
              </w:rPr>
              <w:t>ASST. SALES MANAGER</w:t>
            </w:r>
          </w:p>
        </w:tc>
        <w:tc>
          <w:tcPr>
            <w:tcW w:w="3540" w:type="dxa"/>
            <w:vAlign w:val="bottom"/>
          </w:tcPr>
          <w:p>
            <w:pPr>
              <w:spacing w:after="0"/>
              <w:rPr>
                <w:color w:val="auto"/>
                <w:sz w:val="20"/>
                <w:szCs w:val="20"/>
              </w:rPr>
            </w:pPr>
          </w:p>
        </w:tc>
        <w:tc>
          <w:tcPr>
            <w:tcW w:w="4180" w:type="dxa"/>
            <w:vAlign w:val="bottom"/>
          </w:tcPr>
          <w:p>
            <w:pPr>
              <w:spacing w:after="0"/>
              <w:rPr>
                <w:color w:val="auto"/>
                <w:sz w:val="20"/>
                <w:szCs w:val="20"/>
              </w:rPr>
            </w:pPr>
          </w:p>
        </w:tc>
      </w:tr>
    </w:tbl>
    <w:p>
      <w:pPr>
        <w:spacing w:after="0" w:line="300" w:lineRule="exact"/>
        <w:rPr>
          <w:color w:val="auto"/>
          <w:sz w:val="20"/>
          <w:szCs w:val="20"/>
        </w:rPr>
      </w:pPr>
    </w:p>
    <w:p>
      <w:pPr>
        <w:numPr>
          <w:ilvl w:val="0"/>
          <w:numId w:val="6"/>
        </w:numPr>
        <w:tabs>
          <w:tab w:val="left" w:pos="369"/>
        </w:tabs>
        <w:spacing w:after="0" w:line="238" w:lineRule="auto"/>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Responsible for achieving sales targets and providing Customer service. Initiating Relationship Management for a Portfolio of customers.</w:t>
      </w:r>
    </w:p>
    <w:p>
      <w:pPr>
        <w:spacing w:after="0" w:line="1" w:lineRule="exact"/>
        <w:rPr>
          <w:rFonts w:ascii="Arial" w:eastAsia="Arial" w:hAnsi="Arial" w:cs="Arial"/>
          <w:color w:val="auto"/>
          <w:sz w:val="20"/>
          <w:szCs w:val="20"/>
        </w:rPr>
      </w:pPr>
    </w:p>
    <w:p>
      <w:pPr>
        <w:numPr>
          <w:ilvl w:val="0"/>
          <w:numId w:val="6"/>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Responsible for Cross Selling &amp; enhancing relationship with existing customers</w:t>
      </w:r>
    </w:p>
    <w:p>
      <w:pPr>
        <w:numPr>
          <w:ilvl w:val="0"/>
          <w:numId w:val="6"/>
        </w:numPr>
        <w:tabs>
          <w:tab w:val="left" w:pos="369"/>
        </w:tabs>
        <w:spacing w:after="0" w:line="236" w:lineRule="auto"/>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Holds credential in selling of Investment products like Life Insurance.</w:t>
      </w:r>
    </w:p>
    <w:p>
      <w:pPr>
        <w:numPr>
          <w:ilvl w:val="0"/>
          <w:numId w:val="6"/>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Managing Team of commission based agents</w:t>
      </w:r>
    </w:p>
    <w:p>
      <w:pPr>
        <w:numPr>
          <w:ilvl w:val="0"/>
          <w:numId w:val="6"/>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Initiated Training of team members to coordinate &amp; to motivate them for high business.</w:t>
      </w:r>
    </w:p>
    <w:p>
      <w:pPr>
        <w:numPr>
          <w:ilvl w:val="0"/>
          <w:numId w:val="6"/>
        </w:numPr>
        <w:tabs>
          <w:tab w:val="left" w:pos="369"/>
        </w:tabs>
        <w:spacing w:after="0"/>
        <w:ind w:left="369" w:hanging="369"/>
        <w:rPr>
          <w:rFonts w:ascii="Arial" w:eastAsia="Arial" w:hAnsi="Arial" w:cs="Arial"/>
          <w:color w:val="auto"/>
          <w:sz w:val="20"/>
          <w:szCs w:val="20"/>
        </w:rPr>
      </w:pPr>
      <w:r>
        <w:rPr>
          <w:rFonts w:ascii="Palatino Linotype" w:eastAsia="Palatino Linotype" w:hAnsi="Palatino Linotype" w:cs="Palatino Linotype"/>
          <w:color w:val="auto"/>
          <w:sz w:val="20"/>
          <w:szCs w:val="20"/>
        </w:rPr>
        <w:t>Responsible for helping the agents to close a business call at any point of time.</w:t>
      </w:r>
    </w:p>
    <w:p>
      <w:pPr>
        <w:spacing w:after="0" w:line="270" w:lineRule="exact"/>
        <w:rPr>
          <w:color w:val="auto"/>
          <w:sz w:val="20"/>
          <w:szCs w:val="20"/>
        </w:rPr>
      </w:pPr>
    </w:p>
    <w:tbl>
      <w:tblPr>
        <w:tblInd w:w="9" w:type="dxa"/>
        <w:tblLayout w:type="fixed"/>
        <w:tblCellMar>
          <w:top w:w="0" w:type="dxa"/>
          <w:left w:w="0" w:type="dxa"/>
          <w:bottom w:w="0" w:type="dxa"/>
          <w:right w:w="0" w:type="dxa"/>
        </w:tblCellMar>
      </w:tblPr>
      <w:tblGrid>
        <w:gridCol w:w="2600"/>
        <w:gridCol w:w="2840"/>
        <w:gridCol w:w="4740"/>
      </w:tblGrid>
      <w:tr>
        <w:tblPrEx>
          <w:tblInd w:w="9" w:type="dxa"/>
          <w:tblLayout w:type="fixed"/>
          <w:tblCellMar>
            <w:top w:w="0" w:type="dxa"/>
            <w:left w:w="0" w:type="dxa"/>
            <w:bottom w:w="0" w:type="dxa"/>
            <w:right w:w="0" w:type="dxa"/>
          </w:tblCellMar>
        </w:tblPrEx>
        <w:trPr>
          <w:trHeight w:val="270"/>
        </w:trPr>
        <w:tc>
          <w:tcPr>
            <w:tcW w:w="5440" w:type="dxa"/>
            <w:gridSpan w:val="2"/>
            <w:vAlign w:val="bottom"/>
          </w:tcPr>
          <w:p>
            <w:pPr>
              <w:spacing w:after="0"/>
              <w:rPr>
                <w:color w:val="auto"/>
                <w:sz w:val="20"/>
                <w:szCs w:val="20"/>
              </w:rPr>
            </w:pPr>
            <w:r>
              <w:rPr>
                <w:rFonts w:ascii="Palatino Linotype" w:eastAsia="Palatino Linotype" w:hAnsi="Palatino Linotype" w:cs="Palatino Linotype"/>
                <w:b/>
                <w:bCs/>
                <w:color w:val="auto"/>
                <w:sz w:val="20"/>
                <w:szCs w:val="20"/>
              </w:rPr>
              <w:t>KESAV CERAMICS PVT LTD.</w:t>
            </w:r>
          </w:p>
        </w:tc>
        <w:tc>
          <w:tcPr>
            <w:tcW w:w="4740" w:type="dxa"/>
            <w:vAlign w:val="bottom"/>
          </w:tcPr>
          <w:p>
            <w:pPr>
              <w:spacing w:after="0"/>
              <w:ind w:left="2620"/>
              <w:rPr>
                <w:color w:val="auto"/>
                <w:sz w:val="20"/>
                <w:szCs w:val="20"/>
              </w:rPr>
            </w:pPr>
            <w:r>
              <w:rPr>
                <w:rFonts w:ascii="Palatino Linotype" w:eastAsia="Palatino Linotype" w:hAnsi="Palatino Linotype" w:cs="Palatino Linotype"/>
                <w:b/>
                <w:bCs/>
                <w:color w:val="auto"/>
                <w:w w:val="98"/>
                <w:sz w:val="20"/>
                <w:szCs w:val="20"/>
              </w:rPr>
              <w:t>Since April ' 07- Oct ’07</w:t>
            </w:r>
          </w:p>
        </w:tc>
      </w:tr>
      <w:tr>
        <w:tblPrEx>
          <w:tblInd w:w="9" w:type="dxa"/>
          <w:tblLayout w:type="fixed"/>
          <w:tblCellMar>
            <w:top w:w="0" w:type="dxa"/>
            <w:left w:w="0" w:type="dxa"/>
            <w:bottom w:w="0" w:type="dxa"/>
            <w:right w:w="0" w:type="dxa"/>
          </w:tblCellMar>
        </w:tblPrEx>
        <w:trPr>
          <w:trHeight w:val="234"/>
        </w:trPr>
        <w:tc>
          <w:tcPr>
            <w:tcW w:w="2600" w:type="dxa"/>
            <w:tcBorders>
              <w:bottom w:val="single" w:sz="8" w:space="0" w:color="auto"/>
            </w:tcBorders>
            <w:vAlign w:val="bottom"/>
          </w:tcPr>
          <w:p>
            <w:pPr>
              <w:spacing w:after="0" w:line="234" w:lineRule="exact"/>
              <w:rPr>
                <w:color w:val="auto"/>
                <w:sz w:val="20"/>
                <w:szCs w:val="20"/>
              </w:rPr>
            </w:pPr>
            <w:r>
              <w:rPr>
                <w:rFonts w:ascii="Palatino Linotype" w:eastAsia="Palatino Linotype" w:hAnsi="Palatino Linotype" w:cs="Palatino Linotype"/>
                <w:b/>
                <w:bCs/>
                <w:color w:val="auto"/>
                <w:w w:val="99"/>
                <w:sz w:val="20"/>
                <w:szCs w:val="20"/>
              </w:rPr>
              <w:t>MARKETING EXECUTIVE-</w:t>
            </w:r>
          </w:p>
        </w:tc>
        <w:tc>
          <w:tcPr>
            <w:tcW w:w="2840" w:type="dxa"/>
            <w:vAlign w:val="bottom"/>
          </w:tcPr>
          <w:p>
            <w:pPr>
              <w:spacing w:after="0"/>
              <w:rPr>
                <w:color w:val="auto"/>
                <w:sz w:val="20"/>
                <w:szCs w:val="20"/>
              </w:rPr>
            </w:pPr>
          </w:p>
        </w:tc>
        <w:tc>
          <w:tcPr>
            <w:tcW w:w="4740" w:type="dxa"/>
            <w:vAlign w:val="bottom"/>
          </w:tcPr>
          <w:p>
            <w:pPr>
              <w:spacing w:after="0"/>
              <w:rPr>
                <w:color w:val="auto"/>
                <w:sz w:val="20"/>
                <w:szCs w:val="20"/>
              </w:rPr>
            </w:pPr>
          </w:p>
        </w:tc>
      </w:tr>
    </w:tbl>
    <w:p>
      <w:pPr>
        <w:spacing w:after="0" w:line="296" w:lineRule="exact"/>
        <w:rPr>
          <w:color w:val="auto"/>
          <w:sz w:val="20"/>
          <w:szCs w:val="20"/>
        </w:rPr>
      </w:pPr>
    </w:p>
    <w:p>
      <w:pPr>
        <w:numPr>
          <w:ilvl w:val="0"/>
          <w:numId w:val="7"/>
        </w:numPr>
        <w:tabs>
          <w:tab w:val="left" w:pos="369"/>
        </w:tabs>
        <w:spacing w:after="0"/>
        <w:ind w:left="369" w:hanging="369"/>
        <w:rPr>
          <w:rFonts w:ascii="Arial" w:eastAsia="Arial" w:hAnsi="Arial" w:cs="Arial"/>
          <w:color w:val="auto"/>
          <w:sz w:val="18"/>
          <w:szCs w:val="18"/>
        </w:rPr>
      </w:pPr>
      <w:r>
        <w:rPr>
          <w:rFonts w:ascii="Palatino Linotype" w:eastAsia="Palatino Linotype" w:hAnsi="Palatino Linotype" w:cs="Palatino Linotype"/>
          <w:color w:val="auto"/>
          <w:sz w:val="20"/>
          <w:szCs w:val="20"/>
        </w:rPr>
        <w:t>Ensured Growth of Business to the highest potential, involved in Directing marketing of sanitary products.</w:t>
      </w:r>
    </w:p>
    <w:p>
      <w:pPr>
        <w:numPr>
          <w:ilvl w:val="0"/>
          <w:numId w:val="7"/>
        </w:numPr>
        <w:tabs>
          <w:tab w:val="left" w:pos="369"/>
        </w:tabs>
        <w:spacing w:after="0"/>
        <w:ind w:left="369" w:hanging="369"/>
        <w:rPr>
          <w:rFonts w:ascii="Arial" w:eastAsia="Arial" w:hAnsi="Arial" w:cs="Arial"/>
          <w:color w:val="auto"/>
          <w:sz w:val="18"/>
          <w:szCs w:val="18"/>
        </w:rPr>
      </w:pPr>
      <w:r>
        <w:rPr>
          <w:rFonts w:ascii="Palatino Linotype" w:eastAsia="Palatino Linotype" w:hAnsi="Palatino Linotype" w:cs="Palatino Linotype"/>
          <w:color w:val="auto"/>
          <w:sz w:val="20"/>
          <w:szCs w:val="20"/>
        </w:rPr>
        <w:t>Responsible for arranging installation facilities to the customers whenever required.</w:t>
      </w:r>
    </w:p>
    <w:p>
      <w:pPr>
        <w:numPr>
          <w:ilvl w:val="0"/>
          <w:numId w:val="7"/>
        </w:numPr>
        <w:tabs>
          <w:tab w:val="left" w:pos="369"/>
        </w:tabs>
        <w:spacing w:after="0"/>
        <w:ind w:left="369" w:hanging="369"/>
        <w:rPr>
          <w:rFonts w:ascii="Arial" w:eastAsia="Arial" w:hAnsi="Arial" w:cs="Arial"/>
          <w:color w:val="auto"/>
          <w:sz w:val="18"/>
          <w:szCs w:val="18"/>
        </w:rPr>
      </w:pPr>
      <w:r>
        <w:rPr>
          <w:rFonts w:ascii="Palatino Linotype" w:eastAsia="Palatino Linotype" w:hAnsi="Palatino Linotype" w:cs="Palatino Linotype"/>
          <w:color w:val="auto"/>
          <w:sz w:val="20"/>
          <w:szCs w:val="20"/>
        </w:rPr>
        <w:t>Submit Daily Sales Report and Prospect list to the reporting manager.</w:t>
      </w:r>
    </w:p>
    <w:p>
      <w:pPr>
        <w:spacing w:after="0" w:line="20" w:lineRule="exact"/>
        <w:rPr>
          <w:color w:val="auto"/>
          <w:sz w:val="20"/>
          <w:szCs w:val="20"/>
        </w:rPr>
      </w:pPr>
      <w:r>
        <w:rPr>
          <w:color w:val="auto"/>
          <w:sz w:val="20"/>
          <w:szCs w:val="20"/>
        </w:rPr>
        <w:drawing>
          <wp:anchor simplePos="0" relativeHeight="251662336" behindDoc="1" locked="0" layoutInCell="0" allowOverlap="1">
            <wp:simplePos x="0" y="0"/>
            <wp:positionH relativeFrom="column">
              <wp:posOffset>0</wp:posOffset>
            </wp:positionH>
            <wp:positionV relativeFrom="paragraph">
              <wp:posOffset>1298575</wp:posOffset>
            </wp:positionV>
            <wp:extent cx="6492875" cy="1143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32654" name="Picture 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92875" cy="114300"/>
                    </a:xfrm>
                    <a:prstGeom prst="rect">
                      <a:avLst/>
                    </a:prstGeom>
                    <a:noFill/>
                  </pic:spPr>
                </pic:pic>
              </a:graphicData>
            </a:graphic>
          </wp:anchor>
        </w:drawing>
      </w:r>
    </w:p>
    <w:p>
      <w:pPr>
        <w:sectPr>
          <w:pgSz w:w="12240" w:h="15840" w:orient="portrait"/>
          <w:pgMar w:top="1006" w:right="1020" w:bottom="1440" w:left="1011" w:header="0" w:footer="0" w:gutter="0"/>
          <w:cols w:num="1" w:space="708" w:equalWidth="0">
            <w:col w:w="10209"/>
          </w:cols>
        </w:sectPr>
      </w:pPr>
    </w:p>
    <w:p>
      <w:pPr>
        <w:spacing w:after="0"/>
        <w:rPr>
          <w:color w:val="auto"/>
          <w:sz w:val="20"/>
          <w:szCs w:val="20"/>
        </w:rPr>
      </w:pPr>
      <w:r>
        <w:rPr>
          <w:rFonts w:ascii="Palatino Linotype" w:eastAsia="Palatino Linotype" w:hAnsi="Palatino Linotype" w:cs="Palatino Linotype"/>
          <w:b/>
          <w:bCs/>
          <w:color w:val="auto"/>
          <w:sz w:val="20"/>
          <w:szCs w:val="20"/>
        </w:rPr>
        <w:t>PROJECT</w:t>
      </w:r>
    </w:p>
    <w:p>
      <w:pPr>
        <w:spacing w:after="0"/>
        <w:rPr>
          <w:color w:val="auto"/>
          <w:sz w:val="20"/>
          <w:szCs w:val="20"/>
        </w:rPr>
      </w:pPr>
      <w:r>
        <w:rPr>
          <w:rFonts w:ascii="Palatino Linotype" w:eastAsia="Palatino Linotype" w:hAnsi="Palatino Linotype" w:cs="Palatino Linotype"/>
          <w:b/>
          <w:bCs/>
          <w:color w:val="auto"/>
          <w:sz w:val="20"/>
          <w:szCs w:val="20"/>
        </w:rPr>
        <w:t xml:space="preserve">Company- </w:t>
      </w:r>
      <w:r>
        <w:rPr>
          <w:rFonts w:ascii="Palatino Linotype" w:eastAsia="Palatino Linotype" w:hAnsi="Palatino Linotype" w:cs="Palatino Linotype"/>
          <w:color w:val="auto"/>
          <w:sz w:val="20"/>
          <w:szCs w:val="20"/>
        </w:rPr>
        <w:t>Manishri Refractory Pvt Ltd- Cuttack</w:t>
      </w:r>
    </w:p>
    <w:p>
      <w:pPr>
        <w:spacing w:after="0"/>
        <w:rPr>
          <w:color w:val="auto"/>
          <w:sz w:val="20"/>
          <w:szCs w:val="20"/>
        </w:rPr>
      </w:pPr>
      <w:r>
        <w:rPr>
          <w:rFonts w:ascii="Palatino Linotype" w:eastAsia="Palatino Linotype" w:hAnsi="Palatino Linotype" w:cs="Palatino Linotype"/>
          <w:color w:val="auto"/>
          <w:sz w:val="19"/>
          <w:szCs w:val="19"/>
        </w:rPr>
        <w:t>Topic- Marketing procedures adopted by the company in order to sell their products.</w:t>
      </w:r>
    </w:p>
    <w:p>
      <w:pPr>
        <w:spacing w:after="0" w:line="280" w:lineRule="exact"/>
        <w:rPr>
          <w:color w:val="auto"/>
          <w:sz w:val="20"/>
          <w:szCs w:val="20"/>
        </w:rPr>
      </w:pPr>
    </w:p>
    <w:p>
      <w:pPr>
        <w:spacing w:after="0"/>
        <w:rPr>
          <w:color w:val="auto"/>
          <w:sz w:val="20"/>
          <w:szCs w:val="20"/>
        </w:rPr>
      </w:pPr>
      <w:r>
        <w:rPr>
          <w:rFonts w:ascii="Palatino Linotype" w:eastAsia="Palatino Linotype" w:hAnsi="Palatino Linotype" w:cs="Palatino Linotype"/>
          <w:b/>
          <w:bCs/>
          <w:color w:val="auto"/>
          <w:sz w:val="20"/>
          <w:szCs w:val="20"/>
        </w:rPr>
        <w:t>EDUCATIONAL QUALIFICATIONS</w:t>
      </w:r>
    </w:p>
    <w:p>
      <w:pPr>
        <w:spacing w:after="0" w:line="274" w:lineRule="exact"/>
        <w:rPr>
          <w:color w:val="auto"/>
          <w:sz w:val="20"/>
          <w:szCs w:val="20"/>
        </w:rPr>
      </w:pPr>
    </w:p>
    <w:p>
      <w:pPr>
        <w:spacing w:after="0" w:line="238" w:lineRule="auto"/>
        <w:ind w:right="3700"/>
        <w:rPr>
          <w:color w:val="auto"/>
          <w:sz w:val="20"/>
          <w:szCs w:val="20"/>
        </w:rPr>
      </w:pPr>
      <w:r>
        <w:rPr>
          <w:rFonts w:ascii="Palatino Linotype" w:eastAsia="Palatino Linotype" w:hAnsi="Palatino Linotype" w:cs="Palatino Linotype"/>
          <w:b/>
          <w:bCs/>
          <w:color w:val="auto"/>
          <w:sz w:val="20"/>
          <w:szCs w:val="20"/>
        </w:rPr>
        <w:t xml:space="preserve">Master of Business Administration (Marketing and IT) 2007 - 75% </w:t>
      </w:r>
      <w:r>
        <w:rPr>
          <w:rFonts w:ascii="Palatino Linotype" w:eastAsia="Palatino Linotype" w:hAnsi="Palatino Linotype" w:cs="Palatino Linotype"/>
          <w:color w:val="auto"/>
          <w:sz w:val="20"/>
          <w:szCs w:val="20"/>
        </w:rPr>
        <w:t>Biju Patnaik University</w:t>
      </w:r>
    </w:p>
    <w:p>
      <w:pPr>
        <w:spacing w:after="0" w:line="1" w:lineRule="exact"/>
        <w:rPr>
          <w:color w:val="auto"/>
          <w:sz w:val="20"/>
          <w:szCs w:val="20"/>
        </w:rPr>
      </w:pPr>
    </w:p>
    <w:p>
      <w:pPr>
        <w:spacing w:after="0"/>
        <w:rPr>
          <w:color w:val="auto"/>
          <w:sz w:val="20"/>
          <w:szCs w:val="20"/>
        </w:rPr>
      </w:pPr>
      <w:r>
        <w:rPr>
          <w:rFonts w:ascii="Palatino Linotype" w:eastAsia="Palatino Linotype" w:hAnsi="Palatino Linotype" w:cs="Palatino Linotype"/>
          <w:color w:val="auto"/>
          <w:sz w:val="20"/>
          <w:szCs w:val="20"/>
        </w:rPr>
        <w:t>Institute Of Professional studies and Research</w:t>
      </w:r>
    </w:p>
    <w:p>
      <w:pPr>
        <w:spacing w:after="0" w:line="270" w:lineRule="exact"/>
        <w:rPr>
          <w:color w:val="auto"/>
          <w:sz w:val="20"/>
          <w:szCs w:val="20"/>
        </w:rPr>
      </w:pPr>
    </w:p>
    <w:p>
      <w:pPr>
        <w:spacing w:after="0"/>
        <w:rPr>
          <w:color w:val="auto"/>
          <w:sz w:val="20"/>
          <w:szCs w:val="20"/>
        </w:rPr>
      </w:pPr>
      <w:r>
        <w:rPr>
          <w:rFonts w:ascii="Palatino Linotype" w:eastAsia="Palatino Linotype" w:hAnsi="Palatino Linotype" w:cs="Palatino Linotype"/>
          <w:b/>
          <w:bCs/>
          <w:color w:val="auto"/>
          <w:sz w:val="20"/>
          <w:szCs w:val="20"/>
        </w:rPr>
        <w:t>Bachelor of Commerce (Management Hons) – 2005</w:t>
      </w:r>
    </w:p>
    <w:p>
      <w:pPr>
        <w:spacing w:after="0" w:line="1" w:lineRule="exact"/>
        <w:rPr>
          <w:color w:val="auto"/>
          <w:sz w:val="20"/>
          <w:szCs w:val="20"/>
        </w:rPr>
      </w:pPr>
    </w:p>
    <w:p>
      <w:pPr>
        <w:spacing w:after="0"/>
        <w:rPr>
          <w:color w:val="auto"/>
          <w:sz w:val="20"/>
          <w:szCs w:val="20"/>
        </w:rPr>
      </w:pPr>
      <w:r>
        <w:rPr>
          <w:rFonts w:ascii="Palatino Linotype" w:eastAsia="Palatino Linotype" w:hAnsi="Palatino Linotype" w:cs="Palatino Linotype"/>
          <w:color w:val="auto"/>
          <w:sz w:val="20"/>
          <w:szCs w:val="20"/>
        </w:rPr>
        <w:t>Utkal University</w:t>
      </w:r>
    </w:p>
    <w:p>
      <w:pPr>
        <w:spacing w:after="0"/>
        <w:rPr>
          <w:color w:val="auto"/>
          <w:sz w:val="20"/>
          <w:szCs w:val="20"/>
        </w:rPr>
      </w:pPr>
      <w:r>
        <w:rPr>
          <w:rFonts w:ascii="Palatino Linotype" w:eastAsia="Palatino Linotype" w:hAnsi="Palatino Linotype" w:cs="Palatino Linotype"/>
          <w:color w:val="auto"/>
          <w:sz w:val="20"/>
          <w:szCs w:val="20"/>
        </w:rPr>
        <w:t>Choudwar College</w:t>
      </w:r>
    </w:p>
    <w:p>
      <w:pPr>
        <w:spacing w:after="0" w:line="270" w:lineRule="exact"/>
        <w:rPr>
          <w:color w:val="auto"/>
          <w:sz w:val="20"/>
          <w:szCs w:val="20"/>
        </w:rPr>
      </w:pPr>
    </w:p>
    <w:p>
      <w:pPr>
        <w:spacing w:after="0"/>
        <w:rPr>
          <w:color w:val="auto"/>
          <w:sz w:val="20"/>
          <w:szCs w:val="20"/>
        </w:rPr>
      </w:pPr>
      <w:r>
        <w:rPr>
          <w:rFonts w:ascii="Palatino Linotype" w:eastAsia="Palatino Linotype" w:hAnsi="Palatino Linotype" w:cs="Palatino Linotype"/>
          <w:b/>
          <w:bCs/>
          <w:color w:val="auto"/>
          <w:sz w:val="20"/>
          <w:szCs w:val="20"/>
        </w:rPr>
        <w:t xml:space="preserve">Computer Proficiency: </w:t>
      </w:r>
      <w:r>
        <w:rPr>
          <w:rFonts w:ascii="Palatino Linotype" w:eastAsia="Palatino Linotype" w:hAnsi="Palatino Linotype" w:cs="Palatino Linotype"/>
          <w:color w:val="auto"/>
          <w:sz w:val="20"/>
          <w:szCs w:val="20"/>
        </w:rPr>
        <w:t>Proficiency in MS Office, C++, Data Structure.</w:t>
      </w:r>
    </w:p>
    <w:p>
      <w:pPr>
        <w:spacing w:after="0" w:line="20" w:lineRule="exact"/>
        <w:rPr>
          <w:color w:val="auto"/>
          <w:sz w:val="20"/>
          <w:szCs w:val="20"/>
        </w:rPr>
      </w:pPr>
      <w:r>
        <w:rPr>
          <w:color w:val="auto"/>
          <w:sz w:val="20"/>
          <w:szCs w:val="20"/>
        </w:rPr>
        <w:drawing>
          <wp:anchor simplePos="0" relativeHeight="251663360" behindDoc="1" locked="0" layoutInCell="0" allowOverlap="1">
            <wp:simplePos x="0" y="0"/>
            <wp:positionH relativeFrom="column">
              <wp:posOffset>-5715</wp:posOffset>
            </wp:positionH>
            <wp:positionV relativeFrom="paragraph">
              <wp:posOffset>33020</wp:posOffset>
            </wp:positionV>
            <wp:extent cx="6492875" cy="1143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65906" name="Picture 5"/>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92875" cy="114300"/>
                    </a:xfrm>
                    <a:prstGeom prst="rect">
                      <a:avLst/>
                    </a:prstGeom>
                    <a:noFill/>
                  </pic:spPr>
                </pic:pic>
              </a:graphicData>
            </a:graphic>
          </wp:anchor>
        </w:drawing>
      </w:r>
    </w:p>
    <w:p>
      <w:pPr>
        <w:spacing w:after="0" w:line="260" w:lineRule="exact"/>
        <w:rPr>
          <w:color w:val="auto"/>
          <w:sz w:val="20"/>
          <w:szCs w:val="20"/>
        </w:rPr>
      </w:pPr>
    </w:p>
    <w:p>
      <w:pPr>
        <w:spacing w:after="0"/>
        <w:rPr>
          <w:color w:val="auto"/>
          <w:sz w:val="20"/>
          <w:szCs w:val="20"/>
        </w:rPr>
      </w:pPr>
      <w:r>
        <w:rPr>
          <w:rFonts w:ascii="Palatino Linotype" w:eastAsia="Palatino Linotype" w:hAnsi="Palatino Linotype" w:cs="Palatino Linotype"/>
          <w:b/>
          <w:bCs/>
          <w:color w:val="auto"/>
          <w:sz w:val="20"/>
          <w:szCs w:val="20"/>
        </w:rPr>
        <w:t>Date of Birth</w:t>
      </w:r>
      <w:r>
        <w:rPr>
          <w:rFonts w:ascii="Palatino Linotype" w:eastAsia="Palatino Linotype" w:hAnsi="Palatino Linotype" w:cs="Palatino Linotype"/>
          <w:color w:val="auto"/>
          <w:sz w:val="20"/>
          <w:szCs w:val="20"/>
        </w:rPr>
        <w:t>: 20 Dec1983</w:t>
      </w:r>
    </w:p>
    <w:p>
      <w:pPr>
        <w:spacing w:after="0" w:line="1" w:lineRule="exact"/>
        <w:rPr>
          <w:color w:val="auto"/>
          <w:sz w:val="20"/>
          <w:szCs w:val="20"/>
        </w:rPr>
      </w:pPr>
    </w:p>
    <w:p>
      <w:pPr>
        <w:spacing w:after="0"/>
        <w:rPr>
          <w:color w:val="auto"/>
          <w:sz w:val="20"/>
          <w:szCs w:val="20"/>
        </w:rPr>
      </w:pPr>
      <w:r>
        <w:rPr>
          <w:rFonts w:ascii="Palatino Linotype" w:eastAsia="Palatino Linotype" w:hAnsi="Palatino Linotype" w:cs="Palatino Linotype"/>
          <w:b/>
          <w:bCs/>
          <w:color w:val="auto"/>
          <w:sz w:val="20"/>
          <w:szCs w:val="20"/>
        </w:rPr>
        <w:t>Languages Known</w:t>
      </w:r>
      <w:r>
        <w:rPr>
          <w:rFonts w:ascii="Palatino Linotype" w:eastAsia="Palatino Linotype" w:hAnsi="Palatino Linotype" w:cs="Palatino Linotype"/>
          <w:color w:val="auto"/>
          <w:sz w:val="20"/>
          <w:szCs w:val="20"/>
        </w:rPr>
        <w:t>: English, Hindi and Oriya</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0" w:lineRule="exact"/>
        <w:rPr>
          <w:color w:val="auto"/>
          <w:sz w:val="20"/>
          <w:szCs w:val="20"/>
        </w:rPr>
      </w:pPr>
    </w:p>
    <w:p>
      <w:pPr>
        <w:spacing w:after="0"/>
        <w:rPr>
          <w:color w:val="auto"/>
          <w:sz w:val="20"/>
          <w:szCs w:val="20"/>
        </w:rPr>
      </w:pPr>
      <w:r>
        <w:rPr>
          <w:rFonts w:ascii="Palatino Linotype" w:eastAsia="Palatino Linotype" w:hAnsi="Palatino Linotype" w:cs="Palatino Linotype"/>
          <w:b/>
          <w:bCs/>
          <w:i/>
          <w:iCs/>
          <w:color w:val="auto"/>
          <w:sz w:val="22"/>
          <w:szCs w:val="22"/>
        </w:rPr>
        <w:t>Sambit Dash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orient="portrait"/>
      <w:pgMar w:top="1006" w:right="1440" w:bottom="1440" w:left="1020" w:header="0" w:footer="0" w:gutter="0"/>
      <w:cols w:num="1" w:space="708" w:equalWidth="0">
        <w:col w:w="9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1E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BB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12D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153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26E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2EA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41B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4fbaba18f17a75d61456c42c2a72f80da54293a07c27a873&amp;jobId=040322501630&amp;uid=52724275040322501630164673953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2018-04-25T07:37:54Z</dcterms:created>
  <dcterms:modified xsi:type="dcterms:W3CDTF">2018-04-25T07:37:54Z</dcterms:modified>
</cp:coreProperties>
</file>