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ardiq-failure-modes-risk-analysis"/>
    <w:p>
      <w:pPr>
        <w:pStyle w:val="Heading1"/>
      </w:pPr>
      <w:r>
        <w:t xml:space="preserve">CardIQ — Failure Modes &amp; Risk Analysis</w:t>
      </w:r>
    </w:p>
    <w:p>
      <w:pPr>
        <w:pStyle w:val="FirstParagraph"/>
      </w:pPr>
      <w:r>
        <w:t xml:space="preserve">Severity Ratings, Mitigation Plans &amp; User Misuse Risks</w:t>
      </w:r>
      <w:r>
        <w:t xml:space="preserve"> </w:t>
      </w:r>
      <w:r>
        <w:t xml:space="preserve">AI for Financial Services — eMBA Capstone — March 2026</w:t>
      </w:r>
    </w:p>
    <w:p>
      <w:r>
        <w:pict>
          <v:rect style="width:0;height:1.5pt" o:hralign="center" o:hrstd="t" o:hr="t"/>
        </w:pict>
      </w:r>
    </w:p>
    <w:bookmarkStart w:id="21" w:name="overview"/>
    <w:p>
      <w:pPr>
        <w:pStyle w:val="Heading2"/>
      </w:pPr>
      <w:r>
        <w:t xml:space="preserve">1. Overview</w:t>
      </w:r>
    </w:p>
    <w:p>
      <w:pPr>
        <w:pStyle w:val="FirstParagraph"/>
      </w:pPr>
      <w:r>
        <w:t xml:space="preserve">This document identifies and analyzes realistic failure modes for CardIQ’s AI-powered credit card benefits optimization engine. Each failure mode is rated by severity and likelihood, and paired with a concrete mitigation plan.</w:t>
      </w:r>
    </w:p>
    <w:p>
      <w:pPr>
        <w:pStyle w:val="BodyText"/>
      </w:pPr>
      <w:r>
        <w:t xml:space="preserve">Per course requirements, this analysis explicitly addresses</w:t>
      </w:r>
      <w:r>
        <w:t xml:space="preserve"> </w:t>
      </w:r>
      <w:r>
        <w:rPr>
          <w:bCs/>
          <w:b/>
        </w:rPr>
        <w:t xml:space="preserve">user misuse risks</w:t>
      </w:r>
      <w:r>
        <w:t xml:space="preserve"> </w:t>
      </w:r>
      <w:r>
        <w:t xml:space="preserve">in addition to technical failure modes.</w:t>
      </w:r>
    </w:p>
    <w:bookmarkStart w:id="20" w:name="severity-definitions"/>
    <w:p>
      <w:pPr>
        <w:pStyle w:val="Heading3"/>
      </w:pPr>
      <w:r>
        <w:t xml:space="preserve">Severity Definitions</w:t>
      </w:r>
    </w:p>
    <w:tbl>
      <w:tblPr>
        <w:tblStyle w:val="Table"/>
        <w:tblW w:type="pct" w:w="5000.0"/>
        <w:tblLook w:firstRow="1" w:lastRow="0" w:firstColumn="0" w:lastColumn="0" w:noHBand="0" w:noVBand="0" w:val="0020"/>
      </w:tblPr>
      <w:tblGrid>
        <w:gridCol w:w="3334"/>
        <w:gridCol w:w="4585"/>
      </w:tblGrid>
      <w:tr>
        <w:tc>
          <w:p>
            <w:pPr>
              <w:pStyle w:val="Compact"/>
              <w:jc w:val="left"/>
            </w:pPr>
            <w:r>
              <w:t xml:space="preserve">Rating</w:t>
            </w:r>
          </w:p>
        </w:tc>
        <w:tc>
          <w:p>
            <w:pPr>
              <w:pStyle w:val="Compact"/>
              <w:jc w:val="left"/>
            </w:pPr>
            <w:r>
              <w:t xml:space="preserve">Definition</w:t>
            </w:r>
          </w:p>
        </w:tc>
      </w:tr>
      <w:tr>
        <w:tc>
          <w:p>
            <w:pPr>
              <w:pStyle w:val="Compact"/>
              <w:jc w:val="left"/>
            </w:pPr>
            <w:r>
              <w:rPr>
                <w:bCs/>
                <w:b/>
              </w:rPr>
              <w:t xml:space="preserve">CRITICAL</w:t>
            </w:r>
          </w:p>
        </w:tc>
        <w:tc>
          <w:p>
            <w:pPr>
              <w:pStyle w:val="Compact"/>
              <w:jc w:val="left"/>
            </w:pPr>
            <w:r>
              <w:t xml:space="preserve">Directly causes user to lose money or violates regulatory requirements</w:t>
            </w:r>
          </w:p>
        </w:tc>
      </w:tr>
      <w:tr>
        <w:tc>
          <w:p>
            <w:pPr>
              <w:pStyle w:val="Compact"/>
              <w:jc w:val="left"/>
            </w:pPr>
            <w:r>
              <w:rPr>
                <w:bCs/>
                <w:b/>
              </w:rPr>
              <w:t xml:space="preserve">HIGH</w:t>
            </w:r>
          </w:p>
        </w:tc>
        <w:tc>
          <w:p>
            <w:pPr>
              <w:pStyle w:val="Compact"/>
              <w:jc w:val="left"/>
            </w:pPr>
            <w:r>
              <w:t xml:space="preserve">Degrades user trust or causes measurable negative outcomes</w:t>
            </w:r>
          </w:p>
        </w:tc>
      </w:tr>
      <w:tr>
        <w:tc>
          <w:p>
            <w:pPr>
              <w:pStyle w:val="Compact"/>
              <w:jc w:val="left"/>
            </w:pPr>
            <w:r>
              <w:rPr>
                <w:bCs/>
                <w:b/>
              </w:rPr>
              <w:t xml:space="preserve">MEDIUM</w:t>
            </w:r>
          </w:p>
        </w:tc>
        <w:tc>
          <w:p>
            <w:pPr>
              <w:pStyle w:val="Compact"/>
              <w:jc w:val="left"/>
            </w:pPr>
            <w:r>
              <w:t xml:space="preserve">Reduces recommendation quality or creates user confusion</w:t>
            </w:r>
          </w:p>
        </w:tc>
      </w:tr>
      <w:tr>
        <w:tc>
          <w:p>
            <w:pPr>
              <w:pStyle w:val="Compact"/>
              <w:jc w:val="left"/>
            </w:pPr>
            <w:r>
              <w:rPr>
                <w:bCs/>
                <w:b/>
              </w:rPr>
              <w:t xml:space="preserve">LOW</w:t>
            </w:r>
          </w:p>
        </w:tc>
        <w:tc>
          <w:p>
            <w:pPr>
              <w:pStyle w:val="Compact"/>
              <w:jc w:val="left"/>
            </w:pPr>
            <w:r>
              <w:t xml:space="preserve">Minor UX or accuracy degradation with no direct financial harm</w:t>
            </w:r>
          </w:p>
        </w:tc>
      </w:tr>
    </w:tbl>
    <w:p>
      <w:r>
        <w:pict>
          <v:rect style="width:0;height:1.5pt" o:hralign="center" o:hrstd="t" o:hr="t"/>
        </w:pict>
      </w:r>
    </w:p>
    <w:bookmarkEnd w:id="20"/>
    <w:bookmarkEnd w:id="21"/>
    <w:bookmarkStart w:id="32" w:name="failure-mode-registry"/>
    <w:p>
      <w:pPr>
        <w:pStyle w:val="Heading2"/>
      </w:pPr>
      <w:r>
        <w:t xml:space="preserve">2. Failure Mode Registry</w:t>
      </w:r>
    </w:p>
    <w:bookmarkStart w:id="22" w:name="Xf09edbcdca88978665dbdf1e315c26f0801bb33"/>
    <w:p>
      <w:pPr>
        <w:pStyle w:val="Heading3"/>
      </w:pPr>
      <w:r>
        <w:t xml:space="preserve">FM-01 — Hallucination of Card Benefit Terms</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Technical Failure</w:t>
            </w:r>
          </w:p>
        </w:tc>
      </w:tr>
      <w:tr>
        <w:tc>
          <w:p>
            <w:pPr>
              <w:pStyle w:val="Compact"/>
              <w:jc w:val="left"/>
            </w:pPr>
            <w:r>
              <w:rPr>
                <w:bCs/>
                <w:b/>
              </w:rPr>
              <w:t xml:space="preserve">Severity</w:t>
            </w:r>
          </w:p>
        </w:tc>
        <w:tc>
          <w:p>
            <w:pPr>
              <w:pStyle w:val="Compact"/>
              <w:jc w:val="left"/>
            </w:pPr>
            <w:r>
              <w:t xml:space="preserve">CRITICAL</w:t>
            </w:r>
          </w:p>
        </w:tc>
      </w:tr>
      <w:tr>
        <w:tc>
          <w:p>
            <w:pPr>
              <w:pStyle w:val="Compact"/>
              <w:jc w:val="left"/>
            </w:pPr>
            <w:r>
              <w:rPr>
                <w:bCs/>
                <w:b/>
              </w:rPr>
              <w:t xml:space="preserve">Likelihood</w:t>
            </w:r>
          </w:p>
        </w:tc>
        <w:tc>
          <w:p>
            <w:pPr>
              <w:pStyle w:val="Compact"/>
              <w:jc w:val="left"/>
            </w:pPr>
            <w:r>
              <w:t xml:space="preserve">LOW (with mitigations active)</w:t>
            </w:r>
          </w:p>
        </w:tc>
      </w:tr>
      <w:tr>
        <w:tc>
          <w:p>
            <w:pPr>
              <w:pStyle w:val="Compact"/>
              <w:jc w:val="left"/>
            </w:pPr>
            <w:r>
              <w:rPr>
                <w:bCs/>
                <w:b/>
              </w:rPr>
              <w:t xml:space="preserve">Description</w:t>
            </w:r>
          </w:p>
        </w:tc>
        <w:tc>
          <w:p>
            <w:pPr>
              <w:pStyle w:val="Compact"/>
              <w:jc w:val="left"/>
            </w:pPr>
            <w:r>
              <w:t xml:space="preserve">Model cites an incorrect benefit amount, eligibility window, or redemption requirement. User acts on false information and either misses a benefit or expects value that doesn’t exist.</w:t>
            </w:r>
          </w:p>
        </w:tc>
      </w:tr>
      <w:tr>
        <w:tc>
          <w:p>
            <w:pPr>
              <w:pStyle w:val="Compact"/>
              <w:jc w:val="left"/>
            </w:pPr>
            <w:r>
              <w:rPr>
                <w:bCs/>
                <w:b/>
              </w:rPr>
              <w:t xml:space="preserve">Example</w:t>
            </w:r>
          </w:p>
        </w:tc>
        <w:tc>
          <w:p>
            <w:pPr>
              <w:pStyle w:val="Compact"/>
              <w:jc w:val="left"/>
            </w:pPr>
            <w:r>
              <w:t xml:space="preserve">Model states Chase Freedom Unlimited includes a</w:t>
            </w:r>
            <w:r>
              <w:t xml:space="preserve"> </w:t>
            </w:r>
            <w:r>
              <w:t xml:space="preserve">“</w:t>
            </w:r>
            <w:r>
              <w:t xml:space="preserve">$200 annual travel credit.</w:t>
            </w:r>
            <w:r>
              <w:t xml:space="preserve">”</w:t>
            </w:r>
            <w:r>
              <w:t xml:space="preserve"> </w:t>
            </w:r>
            <w:r>
              <w:t xml:space="preserve">Actual benefit: none — that’s the Sapphire Reserve. User expects a credit that never posts.</w:t>
            </w:r>
          </w:p>
        </w:tc>
      </w:tr>
      <w:tr>
        <w:tc>
          <w:p>
            <w:pPr>
              <w:pStyle w:val="Compact"/>
              <w:jc w:val="left"/>
            </w:pPr>
            <w:r>
              <w:rPr>
                <w:bCs/>
                <w:b/>
              </w:rPr>
              <w:t xml:space="preserve">Mitigation</w:t>
            </w:r>
          </w:p>
        </w:tc>
        <w:tc>
          <w:p>
            <w:pPr>
              <w:pStyle w:val="Compact"/>
              <w:jc w:val="left"/>
            </w:pPr>
            <w:r>
              <w:t xml:space="preserve">1. System instruction requires all cited terms come from verified DB. 2. Structured output schema includes source field. 3. Monthly hallucination audit (50 random recommendations verified against DB). 4. Users can flag inaccuracies; resolved within 48h.</w:t>
            </w:r>
          </w:p>
        </w:tc>
      </w:tr>
      <w:tr>
        <w:tc>
          <w:p>
            <w:pPr>
              <w:pStyle w:val="Compact"/>
              <w:jc w:val="left"/>
            </w:pPr>
            <w:r>
              <w:rPr>
                <w:bCs/>
                <w:b/>
              </w:rPr>
              <w:t xml:space="preserve">Residual Risk</w:t>
            </w:r>
          </w:p>
        </w:tc>
        <w:tc>
          <w:p>
            <w:pPr>
              <w:pStyle w:val="Compact"/>
              <w:jc w:val="left"/>
            </w:pPr>
            <w:r>
              <w:t xml:space="preserve">DB can lag issuer term changes. Mitigated by weekly review cycle and automated change detection on issuer pages.</w:t>
            </w:r>
          </w:p>
        </w:tc>
      </w:tr>
      <w:tr>
        <w:tc>
          <w:p>
            <w:pPr>
              <w:pStyle w:val="Compact"/>
              <w:jc w:val="left"/>
            </w:pPr>
            <w:r>
              <w:rPr>
                <w:bCs/>
                <w:b/>
              </w:rPr>
              <w:t xml:space="preserve">Documented Evidence</w:t>
            </w:r>
          </w:p>
        </w:tc>
        <w:tc>
          <w:p>
            <w:pPr>
              <w:pStyle w:val="Compact"/>
              <w:jc w:val="left"/>
            </w:pPr>
            <w:r>
              <w:t xml:space="preserve">Test Case 7 (Evaluation Report) caught this exact failure in v1 and confirmed remediation in v2.</w:t>
            </w:r>
          </w:p>
        </w:tc>
      </w:tr>
    </w:tbl>
    <w:p>
      <w:r>
        <w:pict>
          <v:rect style="width:0;height:1.5pt" o:hralign="center" o:hrstd="t" o:hr="t"/>
        </w:pict>
      </w:r>
    </w:p>
    <w:bookmarkEnd w:id="22"/>
    <w:bookmarkStart w:id="23" w:name="fm-02-stale-card-terms-database"/>
    <w:p>
      <w:pPr>
        <w:pStyle w:val="Heading3"/>
      </w:pPr>
      <w:r>
        <w:t xml:space="preserve">FM-02 — Stale Card Terms Database</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Data Quality Risk</w:t>
            </w:r>
          </w:p>
        </w:tc>
      </w:tr>
      <w:tr>
        <w:tc>
          <w:p>
            <w:pPr>
              <w:pStyle w:val="Compact"/>
              <w:jc w:val="left"/>
            </w:pPr>
            <w:r>
              <w:rPr>
                <w:bCs/>
                <w:b/>
              </w:rPr>
              <w:t xml:space="preserve">Severity</w:t>
            </w:r>
          </w:p>
        </w:tc>
        <w:tc>
          <w:p>
            <w:pPr>
              <w:pStyle w:val="Compact"/>
              <w:jc w:val="left"/>
            </w:pPr>
            <w:r>
              <w:t xml:space="preserve">HIGH</w:t>
            </w:r>
          </w:p>
        </w:tc>
      </w:tr>
      <w:tr>
        <w:tc>
          <w:p>
            <w:pPr>
              <w:pStyle w:val="Compact"/>
              <w:jc w:val="left"/>
            </w:pPr>
            <w:r>
              <w:rPr>
                <w:bCs/>
                <w:b/>
              </w:rPr>
              <w:t xml:space="preserve">Likelihood</w:t>
            </w:r>
          </w:p>
        </w:tc>
        <w:tc>
          <w:p>
            <w:pPr>
              <w:pStyle w:val="Compact"/>
              <w:jc w:val="left"/>
            </w:pPr>
            <w:r>
              <w:t xml:space="preserve">MEDIUM (issuers change terms mid-year)</w:t>
            </w:r>
          </w:p>
        </w:tc>
      </w:tr>
      <w:tr>
        <w:tc>
          <w:p>
            <w:pPr>
              <w:pStyle w:val="Compact"/>
              <w:jc w:val="left"/>
            </w:pPr>
            <w:r>
              <w:rPr>
                <w:bCs/>
                <w:b/>
              </w:rPr>
              <w:t xml:space="preserve">Description</w:t>
            </w:r>
          </w:p>
        </w:tc>
        <w:tc>
          <w:p>
            <w:pPr>
              <w:pStyle w:val="Compact"/>
              <w:jc w:val="left"/>
            </w:pPr>
            <w:r>
              <w:t xml:space="preserve">CardIQ’s verified card terms DB becomes outdated when an issuer modifies benefits between scheduled review cycles. User acts on stale information.</w:t>
            </w:r>
          </w:p>
        </w:tc>
      </w:tr>
      <w:tr>
        <w:tc>
          <w:p>
            <w:pPr>
              <w:pStyle w:val="Compact"/>
              <w:jc w:val="left"/>
            </w:pPr>
            <w:r>
              <w:rPr>
                <w:bCs/>
                <w:b/>
              </w:rPr>
              <w:t xml:space="preserve">Example</w:t>
            </w:r>
          </w:p>
        </w:tc>
        <w:tc>
          <w:p>
            <w:pPr>
              <w:pStyle w:val="Compact"/>
              <w:jc w:val="left"/>
            </w:pPr>
            <w:r>
              <w:t xml:space="preserve">Amex removes the Dunkin’ credit from the Gold card in April. CardIQ’s DB isn’t updated until the weekly review. For up to 7 days, users are told they have an $84/year Dunkin’ benefit that no longer exists.</w:t>
            </w:r>
          </w:p>
        </w:tc>
      </w:tr>
      <w:tr>
        <w:tc>
          <w:p>
            <w:pPr>
              <w:pStyle w:val="Compact"/>
              <w:jc w:val="left"/>
            </w:pPr>
            <w:r>
              <w:rPr>
                <w:bCs/>
                <w:b/>
              </w:rPr>
              <w:t xml:space="preserve">Mitigation</w:t>
            </w:r>
          </w:p>
        </w:tc>
        <w:tc>
          <w:p>
            <w:pPr>
              <w:pStyle w:val="Compact"/>
              <w:jc w:val="left"/>
            </w:pPr>
            <w:r>
              <w:t xml:space="preserve">1. Weekly DB review cycle by Benefits Data Analyst. 2. Automated issuer website change detection (alert on page diff). 3. User-facing</w:t>
            </w:r>
            <w:r>
              <w:t xml:space="preserve"> </w:t>
            </w:r>
            <w:r>
              <w:t xml:space="preserve">“</w:t>
            </w:r>
            <w:r>
              <w:t xml:space="preserve">Last verified</w:t>
            </w:r>
            <w:r>
              <w:t xml:space="preserve">”</w:t>
            </w:r>
            <w:r>
              <w:t xml:space="preserve"> </w:t>
            </w:r>
            <w:r>
              <w:t xml:space="preserve">date on each card’s benefit list. 4. Material changes affecting &gt;100 users trigger immediate out-of-cycle review.</w:t>
            </w:r>
          </w:p>
        </w:tc>
      </w:tr>
      <w:tr>
        <w:tc>
          <w:p>
            <w:pPr>
              <w:pStyle w:val="Compact"/>
              <w:jc w:val="left"/>
            </w:pPr>
            <w:r>
              <w:rPr>
                <w:bCs/>
                <w:b/>
              </w:rPr>
              <w:t xml:space="preserve">Residual Risk</w:t>
            </w:r>
          </w:p>
        </w:tc>
        <w:tc>
          <w:p>
            <w:pPr>
              <w:pStyle w:val="Compact"/>
              <w:jc w:val="left"/>
            </w:pPr>
            <w:r>
              <w:t xml:space="preserve">Some issuer changes happen without public announcement. User-reported inaccuracies are the secondary detection mechanism.</w:t>
            </w:r>
          </w:p>
        </w:tc>
      </w:tr>
    </w:tbl>
    <w:p>
      <w:r>
        <w:pict>
          <v:rect style="width:0;height:1.5pt" o:hralign="center" o:hrstd="t" o:hr="t"/>
        </w:pict>
      </w:r>
    </w:p>
    <w:bookmarkEnd w:id="23"/>
    <w:bookmarkStart w:id="24" w:name="fm-03-user-acts-on-expired-benefit"/>
    <w:p>
      <w:pPr>
        <w:pStyle w:val="Heading3"/>
      </w:pPr>
      <w:r>
        <w:t xml:space="preserve">FM-03 — User Acts on Expired Benefit</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Technical + User Risk</w:t>
            </w:r>
          </w:p>
        </w:tc>
      </w:tr>
      <w:tr>
        <w:tc>
          <w:p>
            <w:pPr>
              <w:pStyle w:val="Compact"/>
              <w:jc w:val="left"/>
            </w:pPr>
            <w:r>
              <w:rPr>
                <w:bCs/>
                <w:b/>
              </w:rPr>
              <w:t xml:space="preserve">Severity</w:t>
            </w:r>
          </w:p>
        </w:tc>
        <w:tc>
          <w:p>
            <w:pPr>
              <w:pStyle w:val="Compact"/>
              <w:jc w:val="left"/>
            </w:pPr>
            <w:r>
              <w:t xml:space="preserve">HIGH</w:t>
            </w:r>
          </w:p>
        </w:tc>
      </w:tr>
      <w:tr>
        <w:tc>
          <w:p>
            <w:pPr>
              <w:pStyle w:val="Compact"/>
              <w:jc w:val="left"/>
            </w:pPr>
            <w:r>
              <w:rPr>
                <w:bCs/>
                <w:b/>
              </w:rPr>
              <w:t xml:space="preserve">Likelihood</w:t>
            </w:r>
          </w:p>
        </w:tc>
        <w:tc>
          <w:p>
            <w:pPr>
              <w:pStyle w:val="Compact"/>
              <w:jc w:val="left"/>
            </w:pPr>
            <w:r>
              <w:t xml:space="preserve">MEDIUM (monthly resets are easy to miss)</w:t>
            </w:r>
          </w:p>
        </w:tc>
      </w:tr>
      <w:tr>
        <w:tc>
          <w:p>
            <w:pPr>
              <w:pStyle w:val="Compact"/>
              <w:jc w:val="left"/>
            </w:pPr>
            <w:r>
              <w:rPr>
                <w:bCs/>
                <w:b/>
              </w:rPr>
              <w:t xml:space="preserve">Description</w:t>
            </w:r>
          </w:p>
        </w:tc>
        <w:tc>
          <w:p>
            <w:pPr>
              <w:pStyle w:val="Compact"/>
              <w:jc w:val="left"/>
            </w:pPr>
            <w:r>
              <w:t xml:space="preserve">The benefit tracking system shows a benefit as</w:t>
            </w:r>
            <w:r>
              <w:t xml:space="preserve"> </w:t>
            </w:r>
            <w:r>
              <w:t xml:space="preserve">“</w:t>
            </w:r>
            <w:r>
              <w:t xml:space="preserve">available</w:t>
            </w:r>
            <w:r>
              <w:t xml:space="preserve">”</w:t>
            </w:r>
            <w:r>
              <w:t xml:space="preserve"> </w:t>
            </w:r>
            <w:r>
              <w:t xml:space="preserve">when it has already reset or expired. User attempts to claim it and discovers it’s unavailable.</w:t>
            </w:r>
          </w:p>
        </w:tc>
      </w:tr>
      <w:tr>
        <w:tc>
          <w:p>
            <w:pPr>
              <w:pStyle w:val="Compact"/>
              <w:jc w:val="left"/>
            </w:pPr>
            <w:r>
              <w:rPr>
                <w:bCs/>
                <w:b/>
              </w:rPr>
              <w:t xml:space="preserve">Example</w:t>
            </w:r>
          </w:p>
        </w:tc>
        <w:tc>
          <w:p>
            <w:pPr>
              <w:pStyle w:val="Compact"/>
              <w:jc w:val="left"/>
            </w:pPr>
            <w:r>
              <w:t xml:space="preserve">Amex Gold Uber Cash resets monthly on the 1st. It’s March 2 and the system still shows February’s $10 as</w:t>
            </w:r>
            <w:r>
              <w:t xml:space="preserve"> </w:t>
            </w:r>
            <w:r>
              <w:t xml:space="preserve">“</w:t>
            </w:r>
            <w:r>
              <w:t xml:space="preserve">unused</w:t>
            </w:r>
            <w:r>
              <w:t xml:space="preserve">”</w:t>
            </w:r>
            <w:r>
              <w:t xml:space="preserve"> </w:t>
            </w:r>
            <w:r>
              <w:t xml:space="preserve">because the tracking state hasn’t updated. User tries to use it and finds $0 balance.</w:t>
            </w:r>
          </w:p>
        </w:tc>
      </w:tr>
      <w:tr>
        <w:tc>
          <w:p>
            <w:pPr>
              <w:pStyle w:val="Compact"/>
              <w:jc w:val="left"/>
            </w:pPr>
            <w:r>
              <w:rPr>
                <w:bCs/>
                <w:b/>
              </w:rPr>
              <w:t xml:space="preserve">Mitigation</w:t>
            </w:r>
          </w:p>
        </w:tc>
        <w:tc>
          <w:p>
            <w:pPr>
              <w:pStyle w:val="Compact"/>
              <w:jc w:val="left"/>
            </w:pPr>
            <w:r>
              <w:t xml:space="preserve">1. Benefit reset dates are calendar-anchored in the DB with automated status transitions at midnight UTC on reset day. 2. Benefits expiring within 48 hours are flagged with a warning badge. 3. Confidence downgraded to MEDIUM for benefits within 24 hours of reset. 4. Users can manually override status if system state is wrong.</w:t>
            </w:r>
          </w:p>
        </w:tc>
      </w:tr>
      <w:tr>
        <w:tc>
          <w:p>
            <w:pPr>
              <w:pStyle w:val="Compact"/>
              <w:jc w:val="left"/>
            </w:pPr>
            <w:r>
              <w:rPr>
                <w:bCs/>
                <w:b/>
              </w:rPr>
              <w:t xml:space="preserve">Residual Risk</w:t>
            </w:r>
          </w:p>
        </w:tc>
        <w:tc>
          <w:p>
            <w:pPr>
              <w:pStyle w:val="Compact"/>
              <w:jc w:val="left"/>
            </w:pPr>
            <w:r>
              <w:t xml:space="preserve">Some benefits (e.g., semi-annual Saks credit) have less predictable reset behavior. Manual verification recommended for high-value claims.</w:t>
            </w:r>
          </w:p>
        </w:tc>
      </w:tr>
    </w:tbl>
    <w:p>
      <w:r>
        <w:pict>
          <v:rect style="width:0;height:1.5pt" o:hralign="center" o:hrstd="t" o:hr="t"/>
        </w:pict>
      </w:r>
    </w:p>
    <w:bookmarkEnd w:id="24"/>
    <w:bookmarkStart w:id="25" w:name="X75b74f6674b259aa5d187fbda4ec2ec7a6b48bf"/>
    <w:p>
      <w:pPr>
        <w:pStyle w:val="Heading3"/>
      </w:pPr>
      <w:r>
        <w:t xml:space="preserve">FM-04 — Recommendation Quality Disparity Across Card Tiers</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Bias / Fairness Risk</w:t>
            </w:r>
          </w:p>
        </w:tc>
      </w:tr>
      <w:tr>
        <w:tc>
          <w:p>
            <w:pPr>
              <w:pStyle w:val="Compact"/>
              <w:jc w:val="left"/>
            </w:pPr>
            <w:r>
              <w:rPr>
                <w:bCs/>
                <w:b/>
              </w:rPr>
              <w:t xml:space="preserve">Severity</w:t>
            </w:r>
          </w:p>
        </w:tc>
        <w:tc>
          <w:p>
            <w:pPr>
              <w:pStyle w:val="Compact"/>
              <w:jc w:val="left"/>
            </w:pPr>
            <w:r>
              <w:t xml:space="preserve">MEDIUM</w:t>
            </w:r>
          </w:p>
        </w:tc>
      </w:tr>
      <w:tr>
        <w:tc>
          <w:p>
            <w:pPr>
              <w:pStyle w:val="Compact"/>
              <w:jc w:val="left"/>
            </w:pPr>
            <w:r>
              <w:rPr>
                <w:bCs/>
                <w:b/>
              </w:rPr>
              <w:t xml:space="preserve">Likelihood</w:t>
            </w:r>
          </w:p>
        </w:tc>
        <w:tc>
          <w:p>
            <w:pPr>
              <w:pStyle w:val="Compact"/>
              <w:jc w:val="left"/>
            </w:pPr>
            <w:r>
              <w:t xml:space="preserve">MEDIUM</w:t>
            </w:r>
          </w:p>
        </w:tc>
      </w:tr>
      <w:tr>
        <w:tc>
          <w:p>
            <w:pPr>
              <w:pStyle w:val="Compact"/>
              <w:jc w:val="left"/>
            </w:pPr>
            <w:r>
              <w:rPr>
                <w:bCs/>
                <w:b/>
              </w:rPr>
              <w:t xml:space="preserve">Description</w:t>
            </w:r>
          </w:p>
        </w:tc>
        <w:tc>
          <w:p>
            <w:pPr>
              <w:pStyle w:val="Compact"/>
              <w:jc w:val="left"/>
            </w:pPr>
            <w:r>
              <w:t xml:space="preserve">Premium cardholders (Amex Platinum, CSR) receive richer, more detailed recommendations because their cards have more benefits data in the DB. No-fee cardholders get generic or shallow advice, creating an uneven user experience.</w:t>
            </w:r>
          </w:p>
        </w:tc>
      </w:tr>
      <w:tr>
        <w:tc>
          <w:p>
            <w:pPr>
              <w:pStyle w:val="Compact"/>
              <w:jc w:val="left"/>
            </w:pPr>
            <w:r>
              <w:rPr>
                <w:bCs/>
                <w:b/>
              </w:rPr>
              <w:t xml:space="preserve">Example</w:t>
            </w:r>
          </w:p>
        </w:tc>
        <w:tc>
          <w:p>
            <w:pPr>
              <w:pStyle w:val="Compact"/>
              <w:jc w:val="left"/>
            </w:pPr>
            <w:r>
              <w:t xml:space="preserve">Priya (3 premium cards, 25+ benefits) gets highly specific, high-confidence advice. Marcus (1 no-fee card, 2 benefits) gets</w:t>
            </w:r>
            <w:r>
              <w:t xml:space="preserve"> </w:t>
            </w:r>
            <w:r>
              <w:t xml:space="preserve">“</w:t>
            </w:r>
            <w:r>
              <w:t xml:space="preserve">Your Freedom Unlimited is a solid default card</w:t>
            </w:r>
            <w:r>
              <w:t xml:space="preserve">”</w:t>
            </w:r>
            <w:r>
              <w:t xml:space="preserve"> </w:t>
            </w:r>
            <w:r>
              <w:t xml:space="preserve">— technically correct but not valuable.</w:t>
            </w:r>
          </w:p>
        </w:tc>
      </w:tr>
      <w:tr>
        <w:tc>
          <w:p>
            <w:pPr>
              <w:pStyle w:val="Compact"/>
              <w:jc w:val="left"/>
            </w:pPr>
            <w:r>
              <w:rPr>
                <w:bCs/>
                <w:b/>
              </w:rPr>
              <w:t xml:space="preserve">Mitigation</w:t>
            </w:r>
          </w:p>
        </w:tc>
        <w:tc>
          <w:p>
            <w:pPr>
              <w:pStyle w:val="Compact"/>
              <w:jc w:val="left"/>
            </w:pPr>
            <w:r>
              <w:t xml:space="preserve">1. Quarterly quality audit comparing recommendation depth across card tiers. 2. For cards with &lt;3 benefits, system supplements with rewards rate optimization advice (which doesn’t depend on benefit count). 3. No-fee cards highlight protections (cell phone protection, purchase protection) that users often overlook.</w:t>
            </w:r>
          </w:p>
        </w:tc>
      </w:tr>
      <w:tr>
        <w:tc>
          <w:p>
            <w:pPr>
              <w:pStyle w:val="Compact"/>
              <w:jc w:val="left"/>
            </w:pPr>
            <w:r>
              <w:rPr>
                <w:bCs/>
                <w:b/>
              </w:rPr>
              <w:t xml:space="preserve">Residual Risk</w:t>
            </w:r>
          </w:p>
        </w:tc>
        <w:tc>
          <w:p>
            <w:pPr>
              <w:pStyle w:val="Compact"/>
              <w:jc w:val="left"/>
            </w:pPr>
            <w:r>
              <w:t xml:space="preserve">Inherent asymmetry — premium cards genuinely have more benefits. CardIQ can optimize presentation but cannot manufacture value where it doesn’t exist.</w:t>
            </w:r>
          </w:p>
        </w:tc>
      </w:tr>
    </w:tbl>
    <w:p>
      <w:r>
        <w:pict>
          <v:rect style="width:0;height:1.5pt" o:hralign="center" o:hrstd="t" o:hr="t"/>
        </w:pict>
      </w:r>
    </w:p>
    <w:bookmarkEnd w:id="25"/>
    <w:bookmarkStart w:id="26" w:name="Xe8cbcf0d02a90323662446b535d524ceb66333c"/>
    <w:p>
      <w:pPr>
        <w:pStyle w:val="Heading3"/>
      </w:pPr>
      <w:r>
        <w:t xml:space="preserve">FM-05 — User Over-Reliance on AI Recommendations</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User Misuse Risk</w:t>
            </w:r>
          </w:p>
        </w:tc>
      </w:tr>
      <w:tr>
        <w:tc>
          <w:p>
            <w:pPr>
              <w:pStyle w:val="Compact"/>
              <w:jc w:val="left"/>
            </w:pPr>
            <w:r>
              <w:rPr>
                <w:bCs/>
                <w:b/>
              </w:rPr>
              <w:t xml:space="preserve">Severity</w:t>
            </w:r>
          </w:p>
        </w:tc>
        <w:tc>
          <w:p>
            <w:pPr>
              <w:pStyle w:val="Compact"/>
              <w:jc w:val="left"/>
            </w:pPr>
            <w:r>
              <w:t xml:space="preserve">HIGH</w:t>
            </w:r>
          </w:p>
        </w:tc>
      </w:tr>
      <w:tr>
        <w:tc>
          <w:p>
            <w:pPr>
              <w:pStyle w:val="Compact"/>
              <w:jc w:val="left"/>
            </w:pPr>
            <w:r>
              <w:rPr>
                <w:bCs/>
                <w:b/>
              </w:rPr>
              <w:t xml:space="preserve">Likelihood</w:t>
            </w:r>
          </w:p>
        </w:tc>
        <w:tc>
          <w:p>
            <w:pPr>
              <w:pStyle w:val="Compact"/>
              <w:jc w:val="left"/>
            </w:pPr>
            <w:r>
              <w:t xml:space="preserve">MEDIUM (common pattern with AI tools)</w:t>
            </w:r>
          </w:p>
        </w:tc>
      </w:tr>
      <w:tr>
        <w:tc>
          <w:p>
            <w:pPr>
              <w:pStyle w:val="Compact"/>
              <w:jc w:val="left"/>
            </w:pPr>
            <w:r>
              <w:rPr>
                <w:bCs/>
                <w:b/>
              </w:rPr>
              <w:t xml:space="preserve">Description</w:t>
            </w:r>
          </w:p>
        </w:tc>
        <w:tc>
          <w:p>
            <w:pPr>
              <w:pStyle w:val="Compact"/>
              <w:jc w:val="left"/>
            </w:pPr>
            <w:r>
              <w:t xml:space="preserve">User treats CardIQ recommendations as authoritative financial guidance and follows them without independent judgment, particularly for high-stakes decisions like whether to keep or cancel a premium card.</w:t>
            </w:r>
          </w:p>
        </w:tc>
      </w:tr>
      <w:tr>
        <w:tc>
          <w:p>
            <w:pPr>
              <w:pStyle w:val="Compact"/>
              <w:jc w:val="left"/>
            </w:pPr>
            <w:r>
              <w:rPr>
                <w:bCs/>
                <w:b/>
              </w:rPr>
              <w:t xml:space="preserve">Example</w:t>
            </w:r>
          </w:p>
        </w:tc>
        <w:tc>
          <w:p>
            <w:pPr>
              <w:pStyle w:val="Compact"/>
              <w:jc w:val="left"/>
            </w:pPr>
            <w:r>
              <w:t xml:space="preserve">CardIQ’s portfolio view shows Priya’s Amex Platinum at a negative ROI (captured $700 vs. $895 fee). She cancels the card based solely on this recommendation, forfeiting 15 years of account history and relationship benefits not tracked by CardIQ (retention offers, welcome bonus eligibility cycles).</w:t>
            </w:r>
          </w:p>
        </w:tc>
      </w:tr>
      <w:tr>
        <w:tc>
          <w:p>
            <w:pPr>
              <w:pStyle w:val="Compact"/>
              <w:jc w:val="left"/>
            </w:pPr>
            <w:r>
              <w:rPr>
                <w:bCs/>
                <w:b/>
              </w:rPr>
              <w:t xml:space="preserve">Mitigation</w:t>
            </w:r>
          </w:p>
        </w:tc>
        <w:tc>
          <w:p>
            <w:pPr>
              <w:pStyle w:val="Compact"/>
              <w:jc w:val="left"/>
            </w:pPr>
            <w:r>
              <w:t xml:space="preserve">1. All recommendations include explicit caveats:</w:t>
            </w:r>
            <w:r>
              <w:t xml:space="preserve"> </w:t>
            </w:r>
            <w:r>
              <w:t xml:space="preserve">“</w:t>
            </w:r>
            <w:r>
              <w:t xml:space="preserve">This analysis is based on tracked benefits only and may not reflect all factors in your decision.</w:t>
            </w:r>
            <w:r>
              <w:t xml:space="preserve">”</w:t>
            </w:r>
            <w:r>
              <w:t xml:space="preserve"> </w:t>
            </w:r>
            <w:r>
              <w:t xml:space="preserve">2. Downgrade/cancel recommendations always include:</w:t>
            </w:r>
            <w:r>
              <w:t xml:space="preserve"> </w:t>
            </w:r>
            <w:r>
              <w:t xml:space="preserve">“</w:t>
            </w:r>
            <w:r>
              <w:t xml:space="preserve">Consider calling your issuer to discuss retention offers before acting.</w:t>
            </w:r>
            <w:r>
              <w:t xml:space="preserve">”</w:t>
            </w:r>
            <w:r>
              <w:t xml:space="preserve"> </w:t>
            </w:r>
            <w:r>
              <w:t xml:space="preserve">3. Onboarding sets expectation:</w:t>
            </w:r>
            <w:r>
              <w:t xml:space="preserve"> </w:t>
            </w:r>
            <w:r>
              <w:t xml:space="preserve">“</w:t>
            </w:r>
            <w:r>
              <w:t xml:space="preserve">CardIQ is a decision support tool, not a financial advisor.</w:t>
            </w:r>
            <w:r>
              <w:t xml:space="preserve">”</w:t>
            </w:r>
            <w:r>
              <w:t xml:space="preserve"> </w:t>
            </w:r>
            <w:r>
              <w:t xml:space="preserve">4. Footer on every recommendation card:</w:t>
            </w:r>
            <w:r>
              <w:t xml:space="preserve"> </w:t>
            </w:r>
            <w:r>
              <w:t xml:space="preserve">“</w:t>
            </w:r>
            <w:r>
              <w:t xml:space="preserve">CardIQ provides information, not financial advice.</w:t>
            </w:r>
            <w:r>
              <w:t xml:space="preserve">”</w:t>
            </w:r>
          </w:p>
        </w:tc>
      </w:tr>
      <w:tr>
        <w:tc>
          <w:p>
            <w:pPr>
              <w:pStyle w:val="Compact"/>
              <w:jc w:val="left"/>
            </w:pPr>
            <w:r>
              <w:rPr>
                <w:bCs/>
                <w:b/>
              </w:rPr>
              <w:t xml:space="preserve">Residual Risk</w:t>
            </w:r>
          </w:p>
        </w:tc>
        <w:tc>
          <w:p>
            <w:pPr>
              <w:pStyle w:val="Compact"/>
              <w:jc w:val="left"/>
            </w:pPr>
            <w:r>
              <w:t xml:space="preserve">Users may not read disclaimers. In-product friction (confirmation dialogs for high-impact actions) reduces but doesn’t eliminate risk.</w:t>
            </w:r>
          </w:p>
        </w:tc>
      </w:tr>
    </w:tbl>
    <w:p>
      <w:r>
        <w:pict>
          <v:rect style="width:0;height:1.5pt" o:hralign="center" o:hrstd="t" o:hr="t"/>
        </w:pict>
      </w:r>
    </w:p>
    <w:bookmarkEnd w:id="26"/>
    <w:bookmarkStart w:id="27" w:name="X8da4be6c5b5d2fed35dbbb1477b5f789fb76deb"/>
    <w:p>
      <w:pPr>
        <w:pStyle w:val="Heading3"/>
      </w:pPr>
      <w:r>
        <w:t xml:space="preserve">FM-06 — Plaid API Outage or Data Sync Failure</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Infrastructure Risk</w:t>
            </w:r>
          </w:p>
        </w:tc>
      </w:tr>
      <w:tr>
        <w:tc>
          <w:p>
            <w:pPr>
              <w:pStyle w:val="Compact"/>
              <w:jc w:val="left"/>
            </w:pPr>
            <w:r>
              <w:rPr>
                <w:bCs/>
                <w:b/>
              </w:rPr>
              <w:t xml:space="preserve">Severity</w:t>
            </w:r>
          </w:p>
        </w:tc>
        <w:tc>
          <w:p>
            <w:pPr>
              <w:pStyle w:val="Compact"/>
              <w:jc w:val="left"/>
            </w:pPr>
            <w:r>
              <w:t xml:space="preserve">MEDIUM</w:t>
            </w:r>
          </w:p>
        </w:tc>
      </w:tr>
      <w:tr>
        <w:tc>
          <w:p>
            <w:pPr>
              <w:pStyle w:val="Compact"/>
              <w:jc w:val="left"/>
            </w:pPr>
            <w:r>
              <w:rPr>
                <w:bCs/>
                <w:b/>
              </w:rPr>
              <w:t xml:space="preserve">Likelihood</w:t>
            </w:r>
          </w:p>
        </w:tc>
        <w:tc>
          <w:p>
            <w:pPr>
              <w:pStyle w:val="Compact"/>
              <w:jc w:val="left"/>
            </w:pPr>
            <w:r>
              <w:t xml:space="preserve">LOW (Plaid has 99.9%+ uptime, but outages happen)</w:t>
            </w:r>
          </w:p>
        </w:tc>
      </w:tr>
      <w:tr>
        <w:tc>
          <w:p>
            <w:pPr>
              <w:pStyle w:val="Compact"/>
              <w:jc w:val="left"/>
            </w:pPr>
            <w:r>
              <w:rPr>
                <w:bCs/>
                <w:b/>
              </w:rPr>
              <w:t xml:space="preserve">Description</w:t>
            </w:r>
          </w:p>
        </w:tc>
        <w:tc>
          <w:p>
            <w:pPr>
              <w:pStyle w:val="Compact"/>
              <w:jc w:val="left"/>
            </w:pPr>
            <w:r>
              <w:t xml:space="preserve">Plaid API is unavailable, preventing transaction data refresh. Recommendations are based on stale data without the user realizing.</w:t>
            </w:r>
          </w:p>
        </w:tc>
      </w:tr>
      <w:tr>
        <w:tc>
          <w:p>
            <w:pPr>
              <w:pStyle w:val="Compact"/>
              <w:jc w:val="left"/>
            </w:pPr>
            <w:r>
              <w:rPr>
                <w:bCs/>
                <w:b/>
              </w:rPr>
              <w:t xml:space="preserve">Prototype Note</w:t>
            </w:r>
          </w:p>
        </w:tc>
        <w:tc>
          <w:p>
            <w:pPr>
              <w:pStyle w:val="Compact"/>
              <w:jc w:val="left"/>
            </w:pPr>
            <w:r>
              <w:t xml:space="preserve">In the current prototype, Plaid is stubbed with mock data. This failure mode applies to the production deployment roadmap and is documented here proactively to demonstrate awareness of infrastructure risks. The mitigations below describe the production design.</w:t>
            </w:r>
          </w:p>
        </w:tc>
      </w:tr>
      <w:tr>
        <w:tc>
          <w:p>
            <w:pPr>
              <w:pStyle w:val="Compact"/>
              <w:jc w:val="left"/>
            </w:pPr>
            <w:r>
              <w:rPr>
                <w:bCs/>
                <w:b/>
              </w:rPr>
              <w:t xml:space="preserve">Mitigation</w:t>
            </w:r>
          </w:p>
        </w:tc>
        <w:tc>
          <w:p>
            <w:pPr>
              <w:pStyle w:val="Compact"/>
              <w:jc w:val="left"/>
            </w:pPr>
            <w:r>
              <w:t xml:space="preserve">1. Graceful degradation: fall back to most recent cached data with confidence downgraded to LOW. 2. Data freshness timestamp displayed prominently in dashboard. 3. Manual card entry supported as fallback (no Plaid required). 4. Users notified if data is &gt;7 days stale with recommendation to re-sync.</w:t>
            </w:r>
          </w:p>
        </w:tc>
      </w:tr>
      <w:tr>
        <w:tc>
          <w:p>
            <w:pPr>
              <w:pStyle w:val="Compact"/>
              <w:jc w:val="left"/>
            </w:pPr>
            <w:r>
              <w:rPr>
                <w:bCs/>
                <w:b/>
              </w:rPr>
              <w:t xml:space="preserve">Residual Risk</w:t>
            </w:r>
          </w:p>
        </w:tc>
        <w:tc>
          <w:p>
            <w:pPr>
              <w:pStyle w:val="Compact"/>
              <w:jc w:val="left"/>
            </w:pPr>
            <w:r>
              <w:t xml:space="preserve">Extended outages (&gt;48h) mean users operating on increasingly stale data. Manual entry fallback partially mitigates.</w:t>
            </w:r>
          </w:p>
        </w:tc>
      </w:tr>
    </w:tbl>
    <w:p>
      <w:r>
        <w:pict>
          <v:rect style="width:0;height:1.5pt" o:hralign="center" o:hrstd="t" o:hr="t"/>
        </w:pict>
      </w:r>
    </w:p>
    <w:bookmarkEnd w:id="27"/>
    <w:bookmarkStart w:id="28" w:name="fm-07-user-gaming-benefit-tracking"/>
    <w:p>
      <w:pPr>
        <w:pStyle w:val="Heading3"/>
      </w:pPr>
      <w:r>
        <w:t xml:space="preserve">FM-07 — User Gaming Benefit Tracking</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User Misuse Risk</w:t>
            </w:r>
          </w:p>
        </w:tc>
      </w:tr>
      <w:tr>
        <w:tc>
          <w:p>
            <w:pPr>
              <w:pStyle w:val="Compact"/>
              <w:jc w:val="left"/>
            </w:pPr>
            <w:r>
              <w:rPr>
                <w:bCs/>
                <w:b/>
              </w:rPr>
              <w:t xml:space="preserve">Severity</w:t>
            </w:r>
          </w:p>
        </w:tc>
        <w:tc>
          <w:p>
            <w:pPr>
              <w:pStyle w:val="Compact"/>
              <w:jc w:val="left"/>
            </w:pPr>
            <w:r>
              <w:t xml:space="preserve">LOW</w:t>
            </w:r>
          </w:p>
        </w:tc>
      </w:tr>
      <w:tr>
        <w:tc>
          <w:p>
            <w:pPr>
              <w:pStyle w:val="Compact"/>
              <w:jc w:val="left"/>
            </w:pPr>
            <w:r>
              <w:rPr>
                <w:bCs/>
                <w:b/>
              </w:rPr>
              <w:t xml:space="preserve">Likelihood</w:t>
            </w:r>
          </w:p>
        </w:tc>
        <w:tc>
          <w:p>
            <w:pPr>
              <w:pStyle w:val="Compact"/>
              <w:jc w:val="left"/>
            </w:pPr>
            <w:r>
              <w:t xml:space="preserve">LOW-MEDIUM</w:t>
            </w:r>
          </w:p>
        </w:tc>
      </w:tr>
      <w:tr>
        <w:tc>
          <w:p>
            <w:pPr>
              <w:pStyle w:val="Compact"/>
              <w:jc w:val="left"/>
            </w:pPr>
            <w:r>
              <w:rPr>
                <w:bCs/>
                <w:b/>
              </w:rPr>
              <w:t xml:space="preserve">Description</w:t>
            </w:r>
          </w:p>
        </w:tc>
        <w:tc>
          <w:p>
            <w:pPr>
              <w:pStyle w:val="Compact"/>
              <w:jc w:val="left"/>
            </w:pPr>
            <w:r>
              <w:t xml:space="preserve">User deliberately marks benefits as</w:t>
            </w:r>
            <w:r>
              <w:t xml:space="preserve"> </w:t>
            </w:r>
            <w:r>
              <w:t xml:space="preserve">“</w:t>
            </w:r>
            <w:r>
              <w:t xml:space="preserve">unused</w:t>
            </w:r>
            <w:r>
              <w:t xml:space="preserve">”</w:t>
            </w:r>
            <w:r>
              <w:t xml:space="preserve"> </w:t>
            </w:r>
            <w:r>
              <w:t xml:space="preserve">when they’ve already been claimed, in order to inflate their capture rate or trigger additional notifications.</w:t>
            </w:r>
          </w:p>
        </w:tc>
      </w:tr>
      <w:tr>
        <w:tc>
          <w:p>
            <w:pPr>
              <w:pStyle w:val="Compact"/>
              <w:jc w:val="left"/>
            </w:pPr>
            <w:r>
              <w:rPr>
                <w:bCs/>
                <w:b/>
              </w:rPr>
              <w:t xml:space="preserve">Example</w:t>
            </w:r>
          </w:p>
        </w:tc>
        <w:tc>
          <w:p>
            <w:pPr>
              <w:pStyle w:val="Compact"/>
              <w:jc w:val="left"/>
            </w:pPr>
            <w:r>
              <w:t xml:space="preserve">User redeemed their Amex Platinum Uber Cash but marks it as</w:t>
            </w:r>
            <w:r>
              <w:t xml:space="preserve"> </w:t>
            </w:r>
            <w:r>
              <w:t xml:space="preserve">“</w:t>
            </w:r>
            <w:r>
              <w:t xml:space="preserve">unused</w:t>
            </w:r>
            <w:r>
              <w:t xml:space="preserve">”</w:t>
            </w:r>
            <w:r>
              <w:t xml:space="preserve"> </w:t>
            </w:r>
            <w:r>
              <w:t xml:space="preserve">in CardIQ. Dashboard shows inflated available value. User then references this inflated number when deciding whether to keep the card — leading to a suboptimal decision based on false data.</w:t>
            </w:r>
          </w:p>
        </w:tc>
      </w:tr>
      <w:tr>
        <w:tc>
          <w:p>
            <w:pPr>
              <w:pStyle w:val="Compact"/>
              <w:jc w:val="left"/>
            </w:pPr>
            <w:r>
              <w:rPr>
                <w:bCs/>
                <w:b/>
              </w:rPr>
              <w:t xml:space="preserve">Mitigation</w:t>
            </w:r>
          </w:p>
        </w:tc>
        <w:tc>
          <w:p>
            <w:pPr>
              <w:pStyle w:val="Compact"/>
              <w:jc w:val="left"/>
            </w:pPr>
            <w:r>
              <w:t xml:space="preserve">1. When Plaid data is connected, benefit usage is automatically verified against transaction history (user cannot manually override Plaid-confirmed usage). 2. For manually-tracked benefits, status is user-controlled with a disclaimer:</w:t>
            </w:r>
            <w:r>
              <w:t xml:space="preserve"> </w:t>
            </w:r>
            <w:r>
              <w:t xml:space="preserve">“</w:t>
            </w:r>
            <w:r>
              <w:t xml:space="preserve">Manual tracking reflects your self-reported usage.</w:t>
            </w:r>
            <w:r>
              <w:t xml:space="preserve">”</w:t>
            </w:r>
            <w:r>
              <w:t xml:space="preserve"> </w:t>
            </w:r>
            <w:r>
              <w:t xml:space="preserve">3. Portfolio ROI calculations use Plaid-verified data where available.</w:t>
            </w:r>
          </w:p>
        </w:tc>
      </w:tr>
      <w:tr>
        <w:tc>
          <w:p>
            <w:pPr>
              <w:pStyle w:val="Compact"/>
              <w:jc w:val="left"/>
            </w:pPr>
            <w:r>
              <w:rPr>
                <w:bCs/>
                <w:b/>
              </w:rPr>
              <w:t xml:space="preserve">Residual Risk</w:t>
            </w:r>
          </w:p>
        </w:tc>
        <w:tc>
          <w:p>
            <w:pPr>
              <w:pStyle w:val="Compact"/>
              <w:jc w:val="left"/>
            </w:pPr>
            <w:r>
              <w:t xml:space="preserve">Users without Plaid connection can manipulate their own tracking data. This harms only the individual user, not the system.</w:t>
            </w:r>
          </w:p>
        </w:tc>
      </w:tr>
    </w:tbl>
    <w:p>
      <w:r>
        <w:pict>
          <v:rect style="width:0;height:1.5pt" o:hralign="center" o:hrstd="t" o:hr="t"/>
        </w:pict>
      </w:r>
    </w:p>
    <w:bookmarkEnd w:id="28"/>
    <w:bookmarkStart w:id="29" w:name="Xb1c5c17755e14f31043c6e9381823ab4bae6417"/>
    <w:p>
      <w:pPr>
        <w:pStyle w:val="Heading3"/>
      </w:pPr>
      <w:r>
        <w:t xml:space="preserve">FM-08 — Reputational Risk from Shared Recommendations</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User Misuse Risk</w:t>
            </w:r>
          </w:p>
        </w:tc>
      </w:tr>
      <w:tr>
        <w:tc>
          <w:p>
            <w:pPr>
              <w:pStyle w:val="Compact"/>
              <w:jc w:val="left"/>
            </w:pPr>
            <w:r>
              <w:rPr>
                <w:bCs/>
                <w:b/>
              </w:rPr>
              <w:t xml:space="preserve">Severity</w:t>
            </w:r>
          </w:p>
        </w:tc>
        <w:tc>
          <w:p>
            <w:pPr>
              <w:pStyle w:val="Compact"/>
              <w:jc w:val="left"/>
            </w:pPr>
            <w:r>
              <w:t xml:space="preserve">MEDIUM</w:t>
            </w:r>
          </w:p>
        </w:tc>
      </w:tr>
      <w:tr>
        <w:tc>
          <w:p>
            <w:pPr>
              <w:pStyle w:val="Compact"/>
              <w:jc w:val="left"/>
            </w:pPr>
            <w:r>
              <w:rPr>
                <w:bCs/>
                <w:b/>
              </w:rPr>
              <w:t xml:space="preserve">Likelihood</w:t>
            </w:r>
          </w:p>
        </w:tc>
        <w:tc>
          <w:p>
            <w:pPr>
              <w:pStyle w:val="Compact"/>
              <w:jc w:val="left"/>
            </w:pPr>
            <w:r>
              <w:t xml:space="preserve">MEDIUM (screenshots are easy; social sharing is common)</w:t>
            </w:r>
          </w:p>
        </w:tc>
      </w:tr>
      <w:tr>
        <w:tc>
          <w:p>
            <w:pPr>
              <w:pStyle w:val="Compact"/>
              <w:jc w:val="left"/>
            </w:pPr>
            <w:r>
              <w:rPr>
                <w:bCs/>
                <w:b/>
              </w:rPr>
              <w:t xml:space="preserve">Description</w:t>
            </w:r>
          </w:p>
        </w:tc>
        <w:tc>
          <w:p>
            <w:pPr>
              <w:pStyle w:val="Compact"/>
              <w:jc w:val="left"/>
            </w:pPr>
            <w:r>
              <w:t xml:space="preserve">User screenshots a personalized CardIQ recommendation and shares it publicly (Reddit, Twitter, group chats) as general</w:t>
            </w:r>
            <w:r>
              <w:t xml:space="preserve"> </w:t>
            </w:r>
            <w:r>
              <w:t xml:space="preserve">“</w:t>
            </w:r>
            <w:r>
              <w:t xml:space="preserve">financial advice.</w:t>
            </w:r>
            <w:r>
              <w:t xml:space="preserve">”</w:t>
            </w:r>
            <w:r>
              <w:t xml:space="preserve"> </w:t>
            </w:r>
            <w:r>
              <w:t xml:space="preserve">The recommendation was based on that specific user’s portfolio, benefit usage, and data freshness — it may mislead others with different circumstances.</w:t>
            </w:r>
          </w:p>
        </w:tc>
      </w:tr>
      <w:tr>
        <w:tc>
          <w:p>
            <w:pPr>
              <w:pStyle w:val="Compact"/>
              <w:jc w:val="left"/>
            </w:pPr>
            <w:r>
              <w:rPr>
                <w:bCs/>
                <w:b/>
              </w:rPr>
              <w:t xml:space="preserve">Example</w:t>
            </w:r>
          </w:p>
        </w:tc>
        <w:tc>
          <w:p>
            <w:pPr>
              <w:pStyle w:val="Compact"/>
              <w:jc w:val="left"/>
            </w:pPr>
            <w:r>
              <w:t xml:space="preserve">Priya’s CardIQ shows</w:t>
            </w:r>
            <w:r>
              <w:t xml:space="preserve"> </w:t>
            </w:r>
            <w:r>
              <w:t xml:space="preserve">“</w:t>
            </w:r>
            <w:r>
              <w:t xml:space="preserve">Your Amex Platinum is worth keeping — $1,100 captured vs. $895 fee.</w:t>
            </w:r>
            <w:r>
              <w:t xml:space="preserve">”</w:t>
            </w:r>
            <w:r>
              <w:t xml:space="preserve"> </w:t>
            </w:r>
            <w:r>
              <w:t xml:space="preserve">She screenshots and posts on r/creditcards. Other users see this as an endorsement of the Amex Platinum, but Priya’s result reflects her specific travel patterns and benefit usage — not a general recommendation.</w:t>
            </w:r>
          </w:p>
        </w:tc>
      </w:tr>
      <w:tr>
        <w:tc>
          <w:p>
            <w:pPr>
              <w:pStyle w:val="Compact"/>
              <w:jc w:val="left"/>
            </w:pPr>
            <w:r>
              <w:rPr>
                <w:bCs/>
                <w:b/>
              </w:rPr>
              <w:t xml:space="preserve">Mitigation</w:t>
            </w:r>
          </w:p>
        </w:tc>
        <w:tc>
          <w:p>
            <w:pPr>
              <w:pStyle w:val="Compact"/>
              <w:jc w:val="left"/>
            </w:pPr>
            <w:r>
              <w:t xml:space="preserve">1. Every recommendation card includes a footer:</w:t>
            </w:r>
            <w:r>
              <w:t xml:space="preserve"> </w:t>
            </w:r>
            <w:r>
              <w:t xml:space="preserve">“</w:t>
            </w:r>
            <w:r>
              <w:t xml:space="preserve">Personalized for [user] as of [date]. Not financial advice. Your results may differ.</w:t>
            </w:r>
            <w:r>
              <w:t xml:space="preserve">”</w:t>
            </w:r>
            <w:r>
              <w:t xml:space="preserve"> </w:t>
            </w:r>
            <w:r>
              <w:t xml:space="preserve">2. Shared screenshots inherently include this footer text. 3. Terms of Service prohibit representing CardIQ outputs as professional financial advice.</w:t>
            </w:r>
          </w:p>
        </w:tc>
      </w:tr>
      <w:tr>
        <w:tc>
          <w:p>
            <w:pPr>
              <w:pStyle w:val="Compact"/>
              <w:jc w:val="left"/>
            </w:pPr>
            <w:r>
              <w:rPr>
                <w:bCs/>
                <w:b/>
              </w:rPr>
              <w:t xml:space="preserve">Residual Risk</w:t>
            </w:r>
          </w:p>
        </w:tc>
        <w:tc>
          <w:p>
            <w:pPr>
              <w:pStyle w:val="Compact"/>
              <w:jc w:val="left"/>
            </w:pPr>
            <w:r>
              <w:t xml:space="preserve">Users can crop screenshots to remove disclaimers. Standard risk for any consumer-facing tool.</w:t>
            </w:r>
          </w:p>
        </w:tc>
      </w:tr>
    </w:tbl>
    <w:p>
      <w:r>
        <w:pict>
          <v:rect style="width:0;height:1.5pt" o:hralign="center" o:hrstd="t" o:hr="t"/>
        </w:pict>
      </w:r>
    </w:p>
    <w:bookmarkEnd w:id="29"/>
    <w:bookmarkStart w:id="30" w:name="X39b5b1535b89dcc4b443b12acc2bd0c58676c85"/>
    <w:p>
      <w:pPr>
        <w:pStyle w:val="Heading3"/>
      </w:pPr>
      <w:r>
        <w:t xml:space="preserve">FM-09 — User Selects Wrong Card During Onboarding</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User Error</w:t>
            </w:r>
          </w:p>
        </w:tc>
      </w:tr>
      <w:tr>
        <w:tc>
          <w:p>
            <w:pPr>
              <w:pStyle w:val="Compact"/>
              <w:jc w:val="left"/>
            </w:pPr>
            <w:r>
              <w:rPr>
                <w:bCs/>
                <w:b/>
              </w:rPr>
              <w:t xml:space="preserve">Severity</w:t>
            </w:r>
          </w:p>
        </w:tc>
        <w:tc>
          <w:p>
            <w:pPr>
              <w:pStyle w:val="Compact"/>
              <w:jc w:val="left"/>
            </w:pPr>
            <w:r>
              <w:t xml:space="preserve">HIGH</w:t>
            </w:r>
          </w:p>
        </w:tc>
      </w:tr>
      <w:tr>
        <w:tc>
          <w:p>
            <w:pPr>
              <w:pStyle w:val="Compact"/>
              <w:jc w:val="left"/>
            </w:pPr>
            <w:r>
              <w:rPr>
                <w:bCs/>
                <w:b/>
              </w:rPr>
              <w:t xml:space="preserve">Likelihood</w:t>
            </w:r>
          </w:p>
        </w:tc>
        <w:tc>
          <w:p>
            <w:pPr>
              <w:pStyle w:val="Compact"/>
              <w:jc w:val="left"/>
            </w:pPr>
            <w:r>
              <w:t xml:space="preserve">LOW-MEDIUM (card names are similar; e.g.,</w:t>
            </w:r>
            <w:r>
              <w:t xml:space="preserve"> </w:t>
            </w:r>
            <w:r>
              <w:t xml:space="preserve">“</w:t>
            </w:r>
            <w:r>
              <w:t xml:space="preserve">Sapphire Preferred</w:t>
            </w:r>
            <w:r>
              <w:t xml:space="preserve">”</w:t>
            </w:r>
            <w:r>
              <w:t xml:space="preserve"> </w:t>
            </w:r>
            <w:r>
              <w:t xml:space="preserve">vs. </w:t>
            </w:r>
            <w:r>
              <w:t xml:space="preserve">“</w:t>
            </w:r>
            <w:r>
              <w:t xml:space="preserve">Sapphire Reserve</w:t>
            </w:r>
            <w:r>
              <w:t xml:space="preserve">”</w:t>
            </w:r>
            <w:r>
              <w:t xml:space="preserve">)</w:t>
            </w:r>
          </w:p>
        </w:tc>
      </w:tr>
      <w:tr>
        <w:tc>
          <w:p>
            <w:pPr>
              <w:pStyle w:val="Compact"/>
              <w:jc w:val="left"/>
            </w:pPr>
            <w:r>
              <w:rPr>
                <w:bCs/>
                <w:b/>
              </w:rPr>
              <w:t xml:space="preserve">Description</w:t>
            </w:r>
          </w:p>
        </w:tc>
        <w:tc>
          <w:p>
            <w:pPr>
              <w:pStyle w:val="Compact"/>
              <w:jc w:val="left"/>
            </w:pPr>
            <w:r>
              <w:t xml:space="preserve">User selects the wrong card from the top-20 list during onboarding. All subsequent recommendations are based on incorrect card terms.</w:t>
            </w:r>
          </w:p>
        </w:tc>
      </w:tr>
      <w:tr>
        <w:tc>
          <w:p>
            <w:pPr>
              <w:pStyle w:val="Compact"/>
              <w:jc w:val="left"/>
            </w:pPr>
            <w:r>
              <w:rPr>
                <w:bCs/>
                <w:b/>
              </w:rPr>
              <w:t xml:space="preserve">Example</w:t>
            </w:r>
          </w:p>
        </w:tc>
        <w:tc>
          <w:p>
            <w:pPr>
              <w:pStyle w:val="Compact"/>
              <w:jc w:val="left"/>
            </w:pPr>
            <w:r>
              <w:t xml:space="preserve">Marcus selects</w:t>
            </w:r>
            <w:r>
              <w:t xml:space="preserve"> </w:t>
            </w:r>
            <w:r>
              <w:t xml:space="preserve">“</w:t>
            </w:r>
            <w:r>
              <w:t xml:space="preserve">Chase Sapphire Reserve</w:t>
            </w:r>
            <w:r>
              <w:t xml:space="preserve">”</w:t>
            </w:r>
            <w:r>
              <w:t xml:space="preserve"> </w:t>
            </w:r>
            <w:r>
              <w:t xml:space="preserve">($550/yr, $300 travel credit, lounge access) but actually holds the</w:t>
            </w:r>
            <w:r>
              <w:t xml:space="preserve"> </w:t>
            </w:r>
            <w:r>
              <w:t xml:space="preserve">“</w:t>
            </w:r>
            <w:r>
              <w:t xml:space="preserve">Chase Sapphire Preferred</w:t>
            </w:r>
            <w:r>
              <w:t xml:space="preserve">”</w:t>
            </w:r>
            <w:r>
              <w:t xml:space="preserve"> </w:t>
            </w:r>
            <w:r>
              <w:t xml:space="preserve">($95/yr, $50 hotel credit, no lounge access). CardIQ tells him he has $300 in travel credits and Priority Pass lounge access. He shows up at the lounge and is turned away.</w:t>
            </w:r>
          </w:p>
        </w:tc>
      </w:tr>
      <w:tr>
        <w:tc>
          <w:p>
            <w:pPr>
              <w:pStyle w:val="Compact"/>
              <w:jc w:val="left"/>
            </w:pPr>
            <w:r>
              <w:rPr>
                <w:bCs/>
                <w:b/>
              </w:rPr>
              <w:t xml:space="preserve">Mitigation</w:t>
            </w:r>
          </w:p>
        </w:tc>
        <w:tc>
          <w:p>
            <w:pPr>
              <w:pStyle w:val="Compact"/>
              <w:jc w:val="left"/>
            </w:pPr>
            <w:r>
              <w:t xml:space="preserve">1. Onboarding confirmation step: after card selection, system displays annual fee and top 3 benefits —</w:t>
            </w:r>
            <w:r>
              <w:t xml:space="preserve"> </w:t>
            </w:r>
            <w:r>
              <w:t xml:space="preserve">“</w:t>
            </w:r>
            <w:r>
              <w:t xml:space="preserve">Does this match your card?</w:t>
            </w:r>
            <w:r>
              <w:t xml:space="preserve">”</w:t>
            </w:r>
            <w:r>
              <w:t xml:space="preserve"> </w:t>
            </w:r>
            <w:r>
              <w:t xml:space="preserve">2. When Plaid is connected, card product is identified automatically (no manual selection needed). 3.</w:t>
            </w:r>
            <w:r>
              <w:t xml:space="preserve"> </w:t>
            </w:r>
            <w:r>
              <w:t xml:space="preserve">“</w:t>
            </w:r>
            <w:r>
              <w:t xml:space="preserve">Wrong card?</w:t>
            </w:r>
            <w:r>
              <w:t xml:space="preserve">”</w:t>
            </w:r>
            <w:r>
              <w:t xml:space="preserve"> </w:t>
            </w:r>
            <w:r>
              <w:t xml:space="preserve">link in the benefit dashboard allows quick correction. 4. System flags mismatches: if Plaid shows a $95/yr fee but user selected a card with $550/yr fee, an alert is triggered.</w:t>
            </w:r>
          </w:p>
        </w:tc>
      </w:tr>
      <w:tr>
        <w:tc>
          <w:p>
            <w:pPr>
              <w:pStyle w:val="Compact"/>
              <w:jc w:val="left"/>
            </w:pPr>
            <w:r>
              <w:rPr>
                <w:bCs/>
                <w:b/>
              </w:rPr>
              <w:t xml:space="preserve">Residual Risk</w:t>
            </w:r>
          </w:p>
        </w:tc>
        <w:tc>
          <w:p>
            <w:pPr>
              <w:pStyle w:val="Compact"/>
              <w:jc w:val="left"/>
            </w:pPr>
            <w:r>
              <w:t xml:space="preserve">Users without Plaid who skip the confirmation step may not catch the error. Periodic</w:t>
            </w:r>
            <w:r>
              <w:t xml:space="preserve"> </w:t>
            </w:r>
            <w:r>
              <w:t xml:space="preserve">“</w:t>
            </w:r>
            <w:r>
              <w:t xml:space="preserve">verify your cards</w:t>
            </w:r>
            <w:r>
              <w:t xml:space="preserve">”</w:t>
            </w:r>
            <w:r>
              <w:t xml:space="preserve"> </w:t>
            </w:r>
            <w:r>
              <w:t xml:space="preserve">prompt (quarterly) mitigates.</w:t>
            </w:r>
          </w:p>
        </w:tc>
      </w:tr>
    </w:tbl>
    <w:p>
      <w:r>
        <w:pict>
          <v:rect style="width:0;height:1.5pt" o:hralign="center" o:hrstd="t" o:hr="t"/>
        </w:pict>
      </w:r>
    </w:p>
    <w:bookmarkEnd w:id="30"/>
    <w:bookmarkStart w:id="31" w:name="X2721252c98acf2ada6f80fa2e58c81614fe9eb6"/>
    <w:p>
      <w:pPr>
        <w:pStyle w:val="Heading3"/>
      </w:pPr>
      <w:r>
        <w:t xml:space="preserve">FM-10 — Regulatory Enforcement or Classification Change</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Regulatory / Legal Risk</w:t>
            </w:r>
          </w:p>
        </w:tc>
      </w:tr>
      <w:tr>
        <w:tc>
          <w:p>
            <w:pPr>
              <w:pStyle w:val="Compact"/>
              <w:jc w:val="left"/>
            </w:pPr>
            <w:r>
              <w:rPr>
                <w:bCs/>
                <w:b/>
              </w:rPr>
              <w:t xml:space="preserve">Severity</w:t>
            </w:r>
          </w:p>
        </w:tc>
        <w:tc>
          <w:p>
            <w:pPr>
              <w:pStyle w:val="Compact"/>
              <w:jc w:val="left"/>
            </w:pPr>
            <w:r>
              <w:t xml:space="preserve">CRITICAL</w:t>
            </w:r>
          </w:p>
        </w:tc>
      </w:tr>
      <w:tr>
        <w:tc>
          <w:p>
            <w:pPr>
              <w:pStyle w:val="Compact"/>
              <w:jc w:val="left"/>
            </w:pPr>
            <w:r>
              <w:rPr>
                <w:bCs/>
                <w:b/>
              </w:rPr>
              <w:t xml:space="preserve">Likelihood</w:t>
            </w:r>
          </w:p>
        </w:tc>
        <w:tc>
          <w:p>
            <w:pPr>
              <w:pStyle w:val="Compact"/>
              <w:jc w:val="left"/>
            </w:pPr>
            <w:r>
              <w:t xml:space="preserve">LOW (but impact is existential if it occurs)</w:t>
            </w:r>
          </w:p>
        </w:tc>
      </w:tr>
      <w:tr>
        <w:tc>
          <w:p>
            <w:pPr>
              <w:pStyle w:val="Compact"/>
              <w:jc w:val="left"/>
            </w:pPr>
            <w:r>
              <w:rPr>
                <w:bCs/>
                <w:b/>
              </w:rPr>
              <w:t xml:space="preserve">Description</w:t>
            </w:r>
          </w:p>
        </w:tc>
        <w:tc>
          <w:p>
            <w:pPr>
              <w:pStyle w:val="Compact"/>
              <w:jc w:val="left"/>
            </w:pPr>
            <w:r>
              <w:t xml:space="preserve">A regulatory body (CFPB, SEC, state AG) determines that CardIQ’s outputs constitute</w:t>
            </w:r>
            <w:r>
              <w:t xml:space="preserve"> </w:t>
            </w:r>
            <w:r>
              <w:t xml:space="preserve">“</w:t>
            </w:r>
            <w:r>
              <w:t xml:space="preserve">financial advice</w:t>
            </w:r>
            <w:r>
              <w:t xml:space="preserve">”</w:t>
            </w:r>
            <w:r>
              <w:t xml:space="preserve"> </w:t>
            </w:r>
            <w:r>
              <w:t xml:space="preserve">rather than</w:t>
            </w:r>
            <w:r>
              <w:t xml:space="preserve"> </w:t>
            </w:r>
            <w:r>
              <w:t xml:space="preserve">“</w:t>
            </w:r>
            <w:r>
              <w:t xml:space="preserve">informational decision support,</w:t>
            </w:r>
            <w:r>
              <w:t xml:space="preserve">”</w:t>
            </w:r>
            <w:r>
              <w:t xml:space="preserve"> </w:t>
            </w:r>
            <w:r>
              <w:t xml:space="preserve">triggering registration requirements, compliance obligations, or enforcement action. Alternatively, new regulations targeting AI-generated financial content could impose requirements not anticipated in the current design.</w:t>
            </w:r>
          </w:p>
        </w:tc>
      </w:tr>
      <w:tr>
        <w:tc>
          <w:p>
            <w:pPr>
              <w:pStyle w:val="Compact"/>
              <w:jc w:val="left"/>
            </w:pPr>
            <w:r>
              <w:rPr>
                <w:bCs/>
                <w:b/>
              </w:rPr>
              <w:t xml:space="preserve">Example</w:t>
            </w:r>
          </w:p>
        </w:tc>
        <w:tc>
          <w:p>
            <w:pPr>
              <w:pStyle w:val="Compact"/>
              <w:jc w:val="left"/>
            </w:pPr>
            <w:r>
              <w:t xml:space="preserve">The CFPB issues guidance that any AI tool providing card-specific keep/cancel/downgrade recommendations must register as a financial advisor under state regulations. CardIQ’s portfolio strategy feature — which says</w:t>
            </w:r>
            <w:r>
              <w:t xml:space="preserve"> </w:t>
            </w:r>
            <w:r>
              <w:t xml:space="preserve">“</w:t>
            </w:r>
            <w:r>
              <w:t xml:space="preserve">evaluate whether a downgrade makes sense</w:t>
            </w:r>
            <w:r>
              <w:t xml:space="preserve">”</w:t>
            </w:r>
            <w:r>
              <w:t xml:space="preserve"> </w:t>
            </w:r>
            <w:r>
              <w:t xml:space="preserve">— could be interpreted as personalized financial advice rather than informational support.</w:t>
            </w:r>
          </w:p>
        </w:tc>
      </w:tr>
      <w:tr>
        <w:tc>
          <w:p>
            <w:pPr>
              <w:pStyle w:val="Compact"/>
              <w:jc w:val="left"/>
            </w:pPr>
            <w:r>
              <w:rPr>
                <w:bCs/>
                <w:b/>
              </w:rPr>
              <w:t xml:space="preserve">Mitigation</w:t>
            </w:r>
          </w:p>
        </w:tc>
        <w:tc>
          <w:p>
            <w:pPr>
              <w:pStyle w:val="Compact"/>
              <w:jc w:val="left"/>
            </w:pPr>
            <w:r>
              <w:t xml:space="preserve">1. All outputs use informational framing (</w:t>
            </w:r>
            <w:r>
              <w:t xml:space="preserve">“</w:t>
            </w:r>
            <w:r>
              <w:t xml:space="preserve">based on tracked benefits, your card captured $X</w:t>
            </w:r>
            <w:r>
              <w:t xml:space="preserve">”</w:t>
            </w:r>
            <w:r>
              <w:t xml:space="preserve">) — never directive language (</w:t>
            </w:r>
            <w:r>
              <w:t xml:space="preserve">“</w:t>
            </w:r>
            <w:r>
              <w:t xml:space="preserve">you should cancel</w:t>
            </w:r>
            <w:r>
              <w:t xml:space="preserve">”</w:t>
            </w:r>
            <w:r>
              <w:t xml:space="preserve">). 2. Prominent disclaimers on every AI surface:</w:t>
            </w:r>
            <w:r>
              <w:t xml:space="preserve"> </w:t>
            </w:r>
            <w:r>
              <w:t xml:space="preserve">“</w:t>
            </w:r>
            <w:r>
              <w:t xml:space="preserve">CardIQ provides information, not financial advice.</w:t>
            </w:r>
            <w:r>
              <w:t xml:space="preserve">”</w:t>
            </w:r>
            <w:r>
              <w:t xml:space="preserve"> </w:t>
            </w:r>
            <w:r>
              <w:t xml:space="preserve">3. Terms of Service explicitly disclaim advisory relationship. 4. Quarterly legal review of output language against evolving regulatory guidance. 5. System instruction enforces advice-vs-information distinction at the model level (cannot be overridden by user input). 6. Architecture supports rapid feature disabling — any recommendation class can be paused within hours if regulatory concern arises.</w:t>
            </w:r>
          </w:p>
        </w:tc>
      </w:tr>
      <w:tr>
        <w:tc>
          <w:p>
            <w:pPr>
              <w:pStyle w:val="Compact"/>
              <w:jc w:val="left"/>
            </w:pPr>
            <w:r>
              <w:rPr>
                <w:bCs/>
                <w:b/>
              </w:rPr>
              <w:t xml:space="preserve">Residual Risk</w:t>
            </w:r>
          </w:p>
        </w:tc>
        <w:tc>
          <w:p>
            <w:pPr>
              <w:pStyle w:val="Compact"/>
              <w:jc w:val="left"/>
            </w:pPr>
            <w:r>
              <w:t xml:space="preserve">Regulatory interpretation is inherently uncertain. The advice-vs-information line is not precisely defined in current law for AI-generated financial content. Ongoing legal monitoring is required.</w:t>
            </w:r>
          </w:p>
        </w:tc>
      </w:tr>
    </w:tbl>
    <w:p>
      <w:r>
        <w:pict>
          <v:rect style="width:0;height:1.5pt" o:hralign="center" o:hrstd="t" o:hr="t"/>
        </w:pict>
      </w:r>
    </w:p>
    <w:bookmarkEnd w:id="31"/>
    <w:bookmarkEnd w:id="32"/>
    <w:bookmarkStart w:id="33" w:name="risk-summary-matrix"/>
    <w:p>
      <w:pPr>
        <w:pStyle w:val="Heading2"/>
      </w:pPr>
      <w:r>
        <w:t xml:space="preserve">3. Risk Summary Matrix</w:t>
      </w:r>
    </w:p>
    <w:tbl>
      <w:tblPr>
        <w:tblStyle w:val="Table"/>
        <w:tblW w:type="pct" w:w="5000.0"/>
        <w:tblLook w:firstRow="1" w:lastRow="0" w:firstColumn="0" w:lastColumn="0" w:noHBand="0" w:noVBand="0" w:val="0020"/>
      </w:tblPr>
      <w:tblGrid>
        <w:gridCol w:w="646"/>
        <w:gridCol w:w="2101"/>
        <w:gridCol w:w="1616"/>
        <w:gridCol w:w="1777"/>
        <w:gridCol w:w="1777"/>
      </w:tblGrid>
      <w:tr>
        <w:tc>
          <w:p>
            <w:pPr>
              <w:pStyle w:val="Compact"/>
              <w:jc w:val="left"/>
            </w:pPr>
            <w:r>
              <w:t xml:space="preserve">ID</w:t>
            </w:r>
          </w:p>
        </w:tc>
        <w:tc>
          <w:p>
            <w:pPr>
              <w:pStyle w:val="Compact"/>
              <w:jc w:val="left"/>
            </w:pPr>
            <w:r>
              <w:t xml:space="preserve">Failure Mode</w:t>
            </w:r>
          </w:p>
        </w:tc>
        <w:tc>
          <w:p>
            <w:pPr>
              <w:pStyle w:val="Compact"/>
              <w:jc w:val="left"/>
            </w:pPr>
            <w:r>
              <w:t xml:space="preserve">Severity</w:t>
            </w:r>
          </w:p>
        </w:tc>
        <w:tc>
          <w:p>
            <w:pPr>
              <w:pStyle w:val="Compact"/>
              <w:jc w:val="left"/>
            </w:pPr>
            <w:r>
              <w:t xml:space="preserve">Likelihood</w:t>
            </w:r>
          </w:p>
        </w:tc>
        <w:tc>
          <w:p>
            <w:pPr>
              <w:pStyle w:val="Compact"/>
              <w:jc w:val="left"/>
            </w:pPr>
            <w:r>
              <w:t xml:space="preserve">Mitigated?</w:t>
            </w:r>
          </w:p>
        </w:tc>
      </w:tr>
      <w:tr>
        <w:tc>
          <w:p>
            <w:pPr>
              <w:pStyle w:val="Compact"/>
              <w:jc w:val="left"/>
            </w:pPr>
            <w:r>
              <w:t xml:space="preserve">FM-01</w:t>
            </w:r>
          </w:p>
        </w:tc>
        <w:tc>
          <w:p>
            <w:pPr>
              <w:pStyle w:val="Compact"/>
              <w:jc w:val="left"/>
            </w:pPr>
            <w:r>
              <w:t xml:space="preserve">Hallucination of card terms</w:t>
            </w:r>
          </w:p>
        </w:tc>
        <w:tc>
          <w:p>
            <w:pPr>
              <w:pStyle w:val="Compact"/>
              <w:jc w:val="left"/>
            </w:pPr>
            <w:r>
              <w:t xml:space="preserve">CRITICAL</w:t>
            </w:r>
          </w:p>
        </w:tc>
        <w:tc>
          <w:p>
            <w:pPr>
              <w:pStyle w:val="Compact"/>
              <w:jc w:val="left"/>
            </w:pPr>
            <w:r>
              <w:t xml:space="preserve">LOW</w:t>
            </w:r>
          </w:p>
        </w:tc>
        <w:tc>
          <w:p>
            <w:pPr>
              <w:pStyle w:val="Compact"/>
              <w:jc w:val="left"/>
            </w:pPr>
            <w:r>
              <w:t xml:space="preserve">Yes — verified DB + system instruction + audit</w:t>
            </w:r>
          </w:p>
        </w:tc>
      </w:tr>
      <w:tr>
        <w:tc>
          <w:p>
            <w:pPr>
              <w:pStyle w:val="Compact"/>
              <w:jc w:val="left"/>
            </w:pPr>
            <w:r>
              <w:t xml:space="preserve">FM-02</w:t>
            </w:r>
          </w:p>
        </w:tc>
        <w:tc>
          <w:p>
            <w:pPr>
              <w:pStyle w:val="Compact"/>
              <w:jc w:val="left"/>
            </w:pPr>
            <w:r>
              <w:t xml:space="preserve">Stale card terms DB</w:t>
            </w:r>
          </w:p>
        </w:tc>
        <w:tc>
          <w:p>
            <w:pPr>
              <w:pStyle w:val="Compact"/>
              <w:jc w:val="left"/>
            </w:pPr>
            <w:r>
              <w:t xml:space="preserve">HIGH</w:t>
            </w:r>
          </w:p>
        </w:tc>
        <w:tc>
          <w:p>
            <w:pPr>
              <w:pStyle w:val="Compact"/>
              <w:jc w:val="left"/>
            </w:pPr>
            <w:r>
              <w:t xml:space="preserve">MEDIUM</w:t>
            </w:r>
          </w:p>
        </w:tc>
        <w:tc>
          <w:p>
            <w:pPr>
              <w:pStyle w:val="Compact"/>
              <w:jc w:val="left"/>
            </w:pPr>
            <w:r>
              <w:t xml:space="preserve">Yes — weekly review + change detection</w:t>
            </w:r>
          </w:p>
        </w:tc>
      </w:tr>
      <w:tr>
        <w:tc>
          <w:p>
            <w:pPr>
              <w:pStyle w:val="Compact"/>
              <w:jc w:val="left"/>
            </w:pPr>
            <w:r>
              <w:t xml:space="preserve">FM-03</w:t>
            </w:r>
          </w:p>
        </w:tc>
        <w:tc>
          <w:p>
            <w:pPr>
              <w:pStyle w:val="Compact"/>
              <w:jc w:val="left"/>
            </w:pPr>
            <w:r>
              <w:t xml:space="preserve">User acts on expired benefit</w:t>
            </w:r>
          </w:p>
        </w:tc>
        <w:tc>
          <w:p>
            <w:pPr>
              <w:pStyle w:val="Compact"/>
              <w:jc w:val="left"/>
            </w:pPr>
            <w:r>
              <w:t xml:space="preserve">HIGH</w:t>
            </w:r>
          </w:p>
        </w:tc>
        <w:tc>
          <w:p>
            <w:pPr>
              <w:pStyle w:val="Compact"/>
              <w:jc w:val="left"/>
            </w:pPr>
            <w:r>
              <w:t xml:space="preserve">MEDIUM</w:t>
            </w:r>
          </w:p>
        </w:tc>
        <w:tc>
          <w:p>
            <w:pPr>
              <w:pStyle w:val="Compact"/>
              <w:jc w:val="left"/>
            </w:pPr>
            <w:r>
              <w:t xml:space="preserve">Yes — calendar-anchored resets + warnings</w:t>
            </w:r>
          </w:p>
        </w:tc>
      </w:tr>
      <w:tr>
        <w:tc>
          <w:p>
            <w:pPr>
              <w:pStyle w:val="Compact"/>
              <w:jc w:val="left"/>
            </w:pPr>
            <w:r>
              <w:t xml:space="preserve">FM-04</w:t>
            </w:r>
          </w:p>
        </w:tc>
        <w:tc>
          <w:p>
            <w:pPr>
              <w:pStyle w:val="Compact"/>
              <w:jc w:val="left"/>
            </w:pPr>
            <w:r>
              <w:t xml:space="preserve">Recommendation quality disparity</w:t>
            </w:r>
          </w:p>
        </w:tc>
        <w:tc>
          <w:p>
            <w:pPr>
              <w:pStyle w:val="Compact"/>
              <w:jc w:val="left"/>
            </w:pPr>
            <w:r>
              <w:t xml:space="preserve">MEDIUM</w:t>
            </w:r>
          </w:p>
        </w:tc>
        <w:tc>
          <w:p>
            <w:pPr>
              <w:pStyle w:val="Compact"/>
              <w:jc w:val="left"/>
            </w:pPr>
            <w:r>
              <w:t xml:space="preserve">MEDIUM</w:t>
            </w:r>
          </w:p>
        </w:tc>
        <w:tc>
          <w:p>
            <w:pPr>
              <w:pStyle w:val="Compact"/>
              <w:jc w:val="left"/>
            </w:pPr>
            <w:r>
              <w:t xml:space="preserve">Partial — audit + supplemental advice</w:t>
            </w:r>
          </w:p>
        </w:tc>
      </w:tr>
      <w:tr>
        <w:tc>
          <w:p>
            <w:pPr>
              <w:pStyle w:val="Compact"/>
              <w:jc w:val="left"/>
            </w:pPr>
            <w:r>
              <w:t xml:space="preserve">FM-05</w:t>
            </w:r>
          </w:p>
        </w:tc>
        <w:tc>
          <w:p>
            <w:pPr>
              <w:pStyle w:val="Compact"/>
              <w:jc w:val="left"/>
            </w:pPr>
            <w:r>
              <w:t xml:space="preserve">User over-reliance</w:t>
            </w:r>
          </w:p>
        </w:tc>
        <w:tc>
          <w:p>
            <w:pPr>
              <w:pStyle w:val="Compact"/>
              <w:jc w:val="left"/>
            </w:pPr>
            <w:r>
              <w:t xml:space="preserve">HIGH</w:t>
            </w:r>
          </w:p>
        </w:tc>
        <w:tc>
          <w:p>
            <w:pPr>
              <w:pStyle w:val="Compact"/>
              <w:jc w:val="left"/>
            </w:pPr>
            <w:r>
              <w:t xml:space="preserve">MEDIUM</w:t>
            </w:r>
          </w:p>
        </w:tc>
        <w:tc>
          <w:p>
            <w:pPr>
              <w:pStyle w:val="Compact"/>
              <w:jc w:val="left"/>
            </w:pPr>
            <w:r>
              <w:t xml:space="preserve">Partial — disclaimers + friction</w:t>
            </w:r>
          </w:p>
        </w:tc>
      </w:tr>
      <w:tr>
        <w:tc>
          <w:p>
            <w:pPr>
              <w:pStyle w:val="Compact"/>
              <w:jc w:val="left"/>
            </w:pPr>
            <w:r>
              <w:t xml:space="preserve">FM-06</w:t>
            </w:r>
          </w:p>
        </w:tc>
        <w:tc>
          <w:p>
            <w:pPr>
              <w:pStyle w:val="Compact"/>
              <w:jc w:val="left"/>
            </w:pPr>
            <w:r>
              <w:t xml:space="preserve">Plaid API outage (</w:t>
            </w:r>
            <w:r>
              <w:rPr>
                <w:iCs/>
                <w:i/>
              </w:rPr>
              <w:t xml:space="preserve">production roadmap</w:t>
            </w:r>
            <w:r>
              <w:t xml:space="preserve">)</w:t>
            </w:r>
          </w:p>
        </w:tc>
        <w:tc>
          <w:p>
            <w:pPr>
              <w:pStyle w:val="Compact"/>
              <w:jc w:val="left"/>
            </w:pPr>
            <w:r>
              <w:t xml:space="preserve">MEDIUM</w:t>
            </w:r>
          </w:p>
        </w:tc>
        <w:tc>
          <w:p>
            <w:pPr>
              <w:pStyle w:val="Compact"/>
              <w:jc w:val="left"/>
            </w:pPr>
            <w:r>
              <w:t xml:space="preserve">LOW</w:t>
            </w:r>
          </w:p>
        </w:tc>
        <w:tc>
          <w:p>
            <w:pPr>
              <w:pStyle w:val="Compact"/>
              <w:jc w:val="left"/>
            </w:pPr>
            <w:r>
              <w:t xml:space="preserve">Yes — graceful degradation + manual fallback</w:t>
            </w:r>
          </w:p>
        </w:tc>
      </w:tr>
      <w:tr>
        <w:tc>
          <w:p>
            <w:pPr>
              <w:pStyle w:val="Compact"/>
              <w:jc w:val="left"/>
            </w:pPr>
            <w:r>
              <w:t xml:space="preserve">FM-07</w:t>
            </w:r>
          </w:p>
        </w:tc>
        <w:tc>
          <w:p>
            <w:pPr>
              <w:pStyle w:val="Compact"/>
              <w:jc w:val="left"/>
            </w:pPr>
            <w:r>
              <w:t xml:space="preserve">User gaming benefit tracking</w:t>
            </w:r>
          </w:p>
        </w:tc>
        <w:tc>
          <w:p>
            <w:pPr>
              <w:pStyle w:val="Compact"/>
              <w:jc w:val="left"/>
            </w:pPr>
            <w:r>
              <w:t xml:space="preserve">LOW</w:t>
            </w:r>
          </w:p>
        </w:tc>
        <w:tc>
          <w:p>
            <w:pPr>
              <w:pStyle w:val="Compact"/>
              <w:jc w:val="left"/>
            </w:pPr>
            <w:r>
              <w:t xml:space="preserve">LOW-MED</w:t>
            </w:r>
          </w:p>
        </w:tc>
        <w:tc>
          <w:p>
            <w:pPr>
              <w:pStyle w:val="Compact"/>
              <w:jc w:val="left"/>
            </w:pPr>
            <w:r>
              <w:t xml:space="preserve">Yes — Plaid verification where available</w:t>
            </w:r>
          </w:p>
        </w:tc>
      </w:tr>
      <w:tr>
        <w:tc>
          <w:p>
            <w:pPr>
              <w:pStyle w:val="Compact"/>
              <w:jc w:val="left"/>
            </w:pPr>
            <w:r>
              <w:t xml:space="preserve">FM-08</w:t>
            </w:r>
          </w:p>
        </w:tc>
        <w:tc>
          <w:p>
            <w:pPr>
              <w:pStyle w:val="Compact"/>
              <w:jc w:val="left"/>
            </w:pPr>
            <w:r>
              <w:t xml:space="preserve">Reputational risk (shared recs)</w:t>
            </w:r>
          </w:p>
        </w:tc>
        <w:tc>
          <w:p>
            <w:pPr>
              <w:pStyle w:val="Compact"/>
              <w:jc w:val="left"/>
            </w:pPr>
            <w:r>
              <w:t xml:space="preserve">MEDIUM</w:t>
            </w:r>
          </w:p>
        </w:tc>
        <w:tc>
          <w:p>
            <w:pPr>
              <w:pStyle w:val="Compact"/>
              <w:jc w:val="left"/>
            </w:pPr>
            <w:r>
              <w:t xml:space="preserve">MEDIUM</w:t>
            </w:r>
          </w:p>
        </w:tc>
        <w:tc>
          <w:p>
            <w:pPr>
              <w:pStyle w:val="Compact"/>
              <w:jc w:val="left"/>
            </w:pPr>
            <w:r>
              <w:t xml:space="preserve">Partial — footer disclaimers</w:t>
            </w:r>
          </w:p>
        </w:tc>
      </w:tr>
      <w:tr>
        <w:tc>
          <w:p>
            <w:pPr>
              <w:pStyle w:val="Compact"/>
              <w:jc w:val="left"/>
            </w:pPr>
            <w:r>
              <w:t xml:space="preserve">FM-09</w:t>
            </w:r>
          </w:p>
        </w:tc>
        <w:tc>
          <w:p>
            <w:pPr>
              <w:pStyle w:val="Compact"/>
              <w:jc w:val="left"/>
            </w:pPr>
            <w:r>
              <w:t xml:space="preserve">Wrong card selected at onboarding</w:t>
            </w:r>
          </w:p>
        </w:tc>
        <w:tc>
          <w:p>
            <w:pPr>
              <w:pStyle w:val="Compact"/>
              <w:jc w:val="left"/>
            </w:pPr>
            <w:r>
              <w:t xml:space="preserve">HIGH</w:t>
            </w:r>
          </w:p>
        </w:tc>
        <w:tc>
          <w:p>
            <w:pPr>
              <w:pStyle w:val="Compact"/>
              <w:jc w:val="left"/>
            </w:pPr>
            <w:r>
              <w:t xml:space="preserve">LOW-MED</w:t>
            </w:r>
          </w:p>
        </w:tc>
        <w:tc>
          <w:p>
            <w:pPr>
              <w:pStyle w:val="Compact"/>
              <w:jc w:val="left"/>
            </w:pPr>
            <w:r>
              <w:t xml:space="preserve">Yes — confirmation step + Plaid auto-ID</w:t>
            </w:r>
          </w:p>
        </w:tc>
      </w:tr>
      <w:tr>
        <w:tc>
          <w:p>
            <w:pPr>
              <w:pStyle w:val="Compact"/>
              <w:jc w:val="left"/>
            </w:pPr>
            <w:r>
              <w:t xml:space="preserve">FM-10</w:t>
            </w:r>
          </w:p>
        </w:tc>
        <w:tc>
          <w:p>
            <w:pPr>
              <w:pStyle w:val="Compact"/>
              <w:jc w:val="left"/>
            </w:pPr>
            <w:r>
              <w:t xml:space="preserve">Regulatory enforcement / classification change</w:t>
            </w:r>
          </w:p>
        </w:tc>
        <w:tc>
          <w:p>
            <w:pPr>
              <w:pStyle w:val="Compact"/>
              <w:jc w:val="left"/>
            </w:pPr>
            <w:r>
              <w:t xml:space="preserve">CRITICAL</w:t>
            </w:r>
          </w:p>
        </w:tc>
        <w:tc>
          <w:p>
            <w:pPr>
              <w:pStyle w:val="Compact"/>
              <w:jc w:val="left"/>
            </w:pPr>
            <w:r>
              <w:t xml:space="preserve">LOW</w:t>
            </w:r>
          </w:p>
        </w:tc>
        <w:tc>
          <w:p>
            <w:pPr>
              <w:pStyle w:val="Compact"/>
              <w:jc w:val="left"/>
            </w:pPr>
            <w:r>
              <w:t xml:space="preserve">Partial — informational framing + disclaimers + legal review</w:t>
            </w:r>
          </w:p>
        </w:tc>
      </w:tr>
    </w:tbl>
    <w:p>
      <w:r>
        <w:pict>
          <v:rect style="width:0;height:1.5pt" o:hralign="center" o:hrstd="t" o:hr="t"/>
        </w:pict>
      </w:r>
    </w:p>
    <w:bookmarkEnd w:id="33"/>
    <w:bookmarkStart w:id="34" w:name="raci-ownership-matrix"/>
    <w:p>
      <w:pPr>
        <w:pStyle w:val="Heading2"/>
      </w:pPr>
      <w:r>
        <w:t xml:space="preserve">4. RACI Ownership Matrix</w:t>
      </w:r>
    </w:p>
    <w:tbl>
      <w:tblPr>
        <w:tblStyle w:val="Table"/>
        <w:tblW w:type="pct" w:w="5000.0"/>
        <w:tblLook w:firstRow="1" w:lastRow="0" w:firstColumn="0" w:lastColumn="0" w:noHBand="0" w:noVBand="0" w:val="0020"/>
      </w:tblPr>
      <w:tblGrid>
        <w:gridCol w:w="931"/>
        <w:gridCol w:w="1708"/>
        <w:gridCol w:w="2018"/>
        <w:gridCol w:w="1708"/>
        <w:gridCol w:w="1552"/>
      </w:tblGrid>
      <w:tr>
        <w:tc>
          <w:p>
            <w:pPr>
              <w:pStyle w:val="Compact"/>
              <w:jc w:val="left"/>
            </w:pPr>
            <w:r>
              <w:t xml:space="preserve">Role</w:t>
            </w:r>
          </w:p>
        </w:tc>
        <w:tc>
          <w:p>
            <w:pPr>
              <w:pStyle w:val="Compact"/>
              <w:jc w:val="left"/>
            </w:pPr>
            <w:r>
              <w:t xml:space="preserve">Responsible</w:t>
            </w:r>
          </w:p>
        </w:tc>
        <w:tc>
          <w:p>
            <w:pPr>
              <w:pStyle w:val="Compact"/>
              <w:jc w:val="left"/>
            </w:pPr>
            <w:r>
              <w:t xml:space="preserve">Accountable</w:t>
            </w:r>
          </w:p>
        </w:tc>
        <w:tc>
          <w:p>
            <w:pPr>
              <w:pStyle w:val="Compact"/>
              <w:jc w:val="left"/>
            </w:pPr>
            <w:r>
              <w:t xml:space="preserve">Consulted</w:t>
            </w:r>
          </w:p>
        </w:tc>
        <w:tc>
          <w:p>
            <w:pPr>
              <w:pStyle w:val="Compact"/>
              <w:jc w:val="left"/>
            </w:pPr>
            <w:r>
              <w:t xml:space="preserve">Informed</w:t>
            </w:r>
          </w:p>
        </w:tc>
      </w:tr>
      <w:tr>
        <w:tc>
          <w:p>
            <w:pPr>
              <w:pStyle w:val="Compact"/>
              <w:jc w:val="left"/>
            </w:pPr>
            <w:r>
              <w:rPr>
                <w:bCs/>
                <w:b/>
              </w:rPr>
              <w:t xml:space="preserve">Benefits Data Analyst</w:t>
            </w:r>
          </w:p>
        </w:tc>
        <w:tc>
          <w:p>
            <w:pPr>
              <w:pStyle w:val="Compact"/>
              <w:jc w:val="left"/>
            </w:pPr>
            <w:r>
              <w:t xml:space="preserve">Weekly DB reviews (FM-02), hallucination audits (FM-01), user-reported error triage (FM-01, FM-03)</w:t>
            </w:r>
          </w:p>
        </w:tc>
        <w:tc>
          <w:p>
            <w:pPr>
              <w:pStyle w:val="Compact"/>
              <w:jc w:val="left"/>
            </w:pPr>
            <w:r>
              <w:t xml:space="preserve">Data accuracy SLA (48h resolution)</w:t>
            </w:r>
          </w:p>
        </w:tc>
        <w:tc>
          <w:p>
            <w:pPr>
              <w:pStyle w:val="Compact"/>
              <w:jc w:val="left"/>
            </w:pPr>
            <w:r>
              <w:t xml:space="preserve">Engineering (on DB schema changes)</w:t>
            </w:r>
          </w:p>
        </w:tc>
        <w:tc>
          <w:p>
            <w:pPr>
              <w:pStyle w:val="Compact"/>
              <w:jc w:val="left"/>
            </w:pPr>
            <w:r>
              <w:t xml:space="preserve">Product Lead (weekly audit summary)</w:t>
            </w:r>
          </w:p>
        </w:tc>
      </w:tr>
      <w:tr>
        <w:tc>
          <w:p>
            <w:pPr>
              <w:pStyle w:val="Compact"/>
              <w:jc w:val="left"/>
            </w:pPr>
            <w:r>
              <w:rPr>
                <w:bCs/>
                <w:b/>
              </w:rPr>
              <w:t xml:space="preserve">AI Quality Reviewer</w:t>
            </w:r>
          </w:p>
        </w:tc>
        <w:tc>
          <w:p>
            <w:pPr>
              <w:pStyle w:val="Compact"/>
              <w:jc w:val="left"/>
            </w:pPr>
            <w:r>
              <w:t xml:space="preserve">Quarterly model output audit (FM-04), test case maintenance, confidence calibration review</w:t>
            </w:r>
          </w:p>
        </w:tc>
        <w:tc>
          <w:p>
            <w:pPr>
              <w:pStyle w:val="Compact"/>
              <w:jc w:val="left"/>
            </w:pPr>
            <w:r>
              <w:t xml:space="preserve">Model behavior quality</w:t>
            </w:r>
          </w:p>
        </w:tc>
        <w:tc>
          <w:p>
            <w:pPr>
              <w:pStyle w:val="Compact"/>
              <w:jc w:val="left"/>
            </w:pPr>
            <w:r>
              <w:t xml:space="preserve">Benefits Data Analyst (on term accuracy), Compliance (on regulatory language)</w:t>
            </w:r>
          </w:p>
        </w:tc>
        <w:tc>
          <w:p>
            <w:pPr>
              <w:pStyle w:val="Compact"/>
              <w:jc w:val="left"/>
            </w:pPr>
            <w:r>
              <w:t xml:space="preserve">Engineering (on system prompt changes)</w:t>
            </w:r>
          </w:p>
        </w:tc>
      </w:tr>
      <w:tr>
        <w:tc>
          <w:p>
            <w:pPr>
              <w:pStyle w:val="Compact"/>
              <w:jc w:val="left"/>
            </w:pPr>
            <w:r>
              <w:rPr>
                <w:bCs/>
                <w:b/>
              </w:rPr>
              <w:t xml:space="preserve">Compliance Officer</w:t>
            </w:r>
          </w:p>
        </w:tc>
        <w:tc>
          <w:p>
            <w:pPr>
              <w:pStyle w:val="Compact"/>
              <w:jc w:val="left"/>
            </w:pPr>
            <w:r>
              <w:t xml:space="preserve">Regulatory language review (FM-05, FM-08), Terms of Service updates</w:t>
            </w:r>
          </w:p>
        </w:tc>
        <w:tc>
          <w:p>
            <w:pPr>
              <w:pStyle w:val="Compact"/>
              <w:jc w:val="left"/>
            </w:pPr>
            <w:r>
              <w:t xml:space="preserve">Regulatory compliance sign-off</w:t>
            </w:r>
          </w:p>
        </w:tc>
        <w:tc>
          <w:p>
            <w:pPr>
              <w:pStyle w:val="Compact"/>
              <w:jc w:val="left"/>
            </w:pPr>
            <w:r>
              <w:t xml:space="preserve">Legal counsel (on new regulations)</w:t>
            </w:r>
          </w:p>
        </w:tc>
        <w:tc>
          <w:p>
            <w:pPr>
              <w:pStyle w:val="Compact"/>
              <w:jc w:val="left"/>
            </w:pPr>
            <w:r>
              <w:t xml:space="preserve">Product Lead, Engineering</w:t>
            </w:r>
          </w:p>
        </w:tc>
      </w:tr>
      <w:tr>
        <w:tc>
          <w:p>
            <w:pPr>
              <w:pStyle w:val="Compact"/>
              <w:jc w:val="left"/>
            </w:pPr>
            <w:r>
              <w:rPr>
                <w:bCs/>
                <w:b/>
              </w:rPr>
              <w:t xml:space="preserve">Product Lead</w:t>
            </w:r>
          </w:p>
        </w:tc>
        <w:tc>
          <w:p>
            <w:pPr>
              <w:pStyle w:val="Compact"/>
              <w:jc w:val="left"/>
            </w:pPr>
            <w:r>
              <w:t xml:space="preserve">Prioritization of mitigation work, user experience decisions (FM-04, FM-09)</w:t>
            </w:r>
          </w:p>
        </w:tc>
        <w:tc>
          <w:p>
            <w:pPr>
              <w:pStyle w:val="Compact"/>
              <w:jc w:val="left"/>
            </w:pPr>
            <w:r>
              <w:t xml:space="preserve">Overall product risk posture</w:t>
            </w:r>
          </w:p>
        </w:tc>
        <w:tc>
          <w:p>
            <w:pPr>
              <w:pStyle w:val="Compact"/>
              <w:jc w:val="left"/>
            </w:pPr>
            <w:r>
              <w:t xml:space="preserve">All roles</w:t>
            </w:r>
          </w:p>
        </w:tc>
        <w:tc>
          <w:p>
            <w:pPr>
              <w:pStyle w:val="Compact"/>
              <w:jc w:val="left"/>
            </w:pPr>
            <w:r>
              <w:t xml:space="preserve">Executive stakeholders</w:t>
            </w:r>
          </w:p>
        </w:tc>
      </w:tr>
      <w:tr>
        <w:tc>
          <w:p>
            <w:pPr>
              <w:pStyle w:val="Compact"/>
              <w:jc w:val="left"/>
            </w:pPr>
            <w:r>
              <w:rPr>
                <w:bCs/>
                <w:b/>
              </w:rPr>
              <w:t xml:space="preserve">Engineering</w:t>
            </w:r>
          </w:p>
        </w:tc>
        <w:tc>
          <w:p>
            <w:pPr>
              <w:pStyle w:val="Compact"/>
              <w:jc w:val="left"/>
            </w:pPr>
            <w:r>
              <w:t xml:space="preserve">System implementation, monitoring, incident response (FM-06)</w:t>
            </w:r>
          </w:p>
        </w:tc>
        <w:tc>
          <w:p>
            <w:pPr>
              <w:pStyle w:val="Compact"/>
              <w:jc w:val="left"/>
            </w:pPr>
            <w:r>
              <w:t xml:space="preserve">System uptime and data pipeline reliability</w:t>
            </w:r>
          </w:p>
        </w:tc>
        <w:tc>
          <w:p>
            <w:pPr>
              <w:pStyle w:val="Compact"/>
              <w:jc w:val="left"/>
            </w:pPr>
            <w:r>
              <w:t xml:space="preserve">AI Quality Reviewer (on prompt changes)</w:t>
            </w:r>
          </w:p>
        </w:tc>
        <w:tc>
          <w:p>
            <w:pPr>
              <w:pStyle w:val="Compact"/>
              <w:jc w:val="left"/>
            </w:pPr>
            <w:r>
              <w:t xml:space="preserve">Product Lead (on incidents)</w:t>
            </w:r>
          </w:p>
        </w:tc>
      </w:tr>
      <w:tr>
        <w:tc>
          <w:p>
            <w:pPr>
              <w:pStyle w:val="Compact"/>
              <w:jc w:val="left"/>
            </w:pPr>
            <w:r>
              <w:rPr>
                <w:bCs/>
                <w:b/>
              </w:rPr>
              <w:t xml:space="preserve">End User</w:t>
            </w:r>
          </w:p>
        </w:tc>
        <w:tc>
          <w:p>
            <w:pPr>
              <w:pStyle w:val="Compact"/>
              <w:jc w:val="left"/>
            </w:pPr>
            <w:r>
              <w:t xml:space="preserve">Self-reported issue flagging (via Report Issue button), benefit status verification</w:t>
            </w:r>
          </w:p>
        </w:tc>
        <w:tc>
          <w:p>
            <w:pPr>
              <w:pStyle w:val="Compact"/>
              <w:jc w:val="left"/>
            </w:pPr>
            <w:r>
              <w:t xml:space="preserve">Own financial decisions (CardIQ is informational only)</w:t>
            </w:r>
          </w:p>
        </w:tc>
        <w:tc>
          <w:p>
            <w:pPr>
              <w:pStyle w:val="Compact"/>
              <w:jc w:val="left"/>
            </w:pPr>
            <w:r>
              <w:t xml:space="preserve">N/A</w:t>
            </w:r>
          </w:p>
        </w:tc>
        <w:tc>
          <w:p>
            <w:pPr>
              <w:pStyle w:val="Compact"/>
              <w:jc w:val="left"/>
            </w:pPr>
            <w:r>
              <w:t xml:space="preserve">Via in-app notifications, confidence warnings, disclaimers</w:t>
            </w:r>
          </w:p>
        </w:tc>
      </w:tr>
    </w:tbl>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2026-03-11T18:01:23Z</dcterms:created>
  <dcterms:modified xsi:type="dcterms:W3CDTF">2026-03-11T18:01:23Z</dcterms:modified>
</cp:coreProperties>
</file>

<file path=docProps/custom.xml><?xml version="1.0" encoding="utf-8"?>
<Properties xmlns="http://schemas.openxmlformats.org/officeDocument/2006/custom-properties" xmlns:vt="http://schemas.openxmlformats.org/officeDocument/2006/docPropsVTypes"/>
</file>