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jc w:val="left"/>
      </w:pPr>
      <w:r>
        <w:rPr>
          <w:rFonts w:ascii="Arial" w:cs="Arial" w:eastAsia="Arial" w:hAnsi="Arial"/>
          <w:b/>
          <w:bCs/>
          <w:color w:val="1B3A5C"/>
          <w:sz w:val="52"/>
          <w:szCs w:val="52"/>
        </w:rPr>
        <w:t xml:space="preserve">CardIQ</w:t>
      </w:r>
    </w:p>
    <w:p>
      <w:pPr>
        <w:spacing w:after="120"/>
        <w:jc w:val="left"/>
      </w:pPr>
      <w:r>
        <w:rPr>
          <w:rFonts w:ascii="Arial" w:cs="Arial" w:eastAsia="Arial" w:hAnsi="Arial"/>
          <w:color w:val="2A9D8F"/>
          <w:sz w:val="28"/>
          <w:szCs w:val="28"/>
        </w:rPr>
        <w:t xml:space="preserve">AI-Powered Credit Card Benefits Maximization Platform</w:t>
      </w:r>
    </w:p>
    <w:p>
      <w:pPr>
        <w:spacing w:after="300"/>
        <w:jc w:val="left"/>
      </w:pPr>
      <w:r>
        <w:rPr>
          <w:rFonts w:ascii="Arial" w:cs="Arial" w:eastAsia="Arial" w:hAnsi="Arial"/>
          <w:color w:val="6B7280"/>
          <w:sz w:val="20"/>
          <w:szCs w:val="20"/>
        </w:rPr>
        <w:t xml:space="preserve">Product Requirements Document  |  March 2026</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1. TL;DR</w:t>
      </w:r>
    </w:p>
    <w:p>
      <w:pPr>
        <w:spacing w:after="120"/>
      </w:pPr>
      <w:r>
        <w:rPr>
          <w:rFonts w:ascii="Arial" w:cs="Arial" w:eastAsia="Arial" w:hAnsi="Arial"/>
          <w:color w:val="2D3748"/>
          <w:sz w:val="21"/>
          <w:szCs w:val="21"/>
        </w:rPr>
        <w:t xml:space="preserve">CardIQ is an AI-powered platform that helps consumers extract the full value from their credit cards by tracking benefit usage, identifying unclaimed perks, and recommending optimal card selection for every purchase. The average premium cardholder leaves $300–$600 annually in unused statement credits, forgotten perks, and suboptimal card choices.</w:t>
      </w:r>
    </w:p>
    <w:p>
      <w:pPr>
        <w:spacing w:after="120"/>
      </w:pPr>
      <w:r>
        <w:rPr>
          <w:rFonts w:ascii="Arial" w:cs="Arial" w:eastAsia="Arial" w:hAnsi="Arial"/>
          <w:color w:val="2D3748"/>
          <w:sz w:val="21"/>
          <w:szCs w:val="21"/>
        </w:rPr>
        <w:t xml:space="preserve">As credit card issuers pile on complex, time-gated benefits — the Amex Platinum alone now offers over $3,500 in annual value across dozens of credits — no consumer can reasonably track it all. CardIQ replaces spreadsheets and guesswork with a personalized dashboard and proactive notification system, powered by LLM-native reasoning across a verified database of the top 20 U.S. credit cards.</w:t>
      </w:r>
    </w:p>
    <w:p>
      <w:pPr>
        <w:spacing w:after="120"/>
      </w:pPr>
      <w:r>
        <w:rPr>
          <w:rFonts w:ascii="Arial" w:cs="Arial" w:eastAsia="Arial" w:hAnsi="Arial"/>
          <w:color w:val="2D3748"/>
          <w:sz w:val="21"/>
          <w:szCs w:val="21"/>
        </w:rPr>
        <w:t xml:space="preserve">The platform delivers two core capabilities: a real-time Benefits Status view (used vs. available) and an AI Purchase Optimizer that cross-references spending patterns against card benefits to maximize every dollar.</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2. Goals</w:t>
      </w:r>
    </w:p>
    <w:p>
      <w:pPr>
        <w:pStyle w:val="Heading3"/>
        <w:spacing w:before="240" w:after="160"/>
      </w:pPr>
      <w:r>
        <w:rPr>
          <w:rFonts w:ascii="Arial" w:cs="Arial" w:eastAsia="Arial" w:hAnsi="Arial"/>
          <w:b/>
          <w:bCs/>
          <w:color w:val="1B3A5C"/>
          <w:sz w:val="22"/>
          <w:szCs w:val="22"/>
        </w:rPr>
        <w:t xml:space="preserve">Business Goals</w:t>
      </w:r>
    </w:p>
    <w:p>
      <w:pPr>
        <w:pStyle w:val="ListParagraph"/>
        <w:numPr>
          <w:ilvl w:val="0"/>
          <w:numId w:val="2"/>
        </w:numPr>
        <w:spacing w:after="60"/>
      </w:pPr>
      <w:r>
        <w:rPr>
          <w:rFonts w:ascii="Arial" w:cs="Arial" w:eastAsia="Arial" w:hAnsi="Arial"/>
          <w:color w:val="2D3748"/>
          <w:sz w:val="21"/>
          <w:szCs w:val="21"/>
        </w:rPr>
        <w:t xml:space="preserve">Establish CardIQ as the category-defining platform for credit card benefits intelligence — distinct from referral-fee-driven comparison sites</w:t>
      </w:r>
    </w:p>
    <w:p>
      <w:pPr>
        <w:pStyle w:val="ListParagraph"/>
        <w:numPr>
          <w:ilvl w:val="0"/>
          <w:numId w:val="2"/>
        </w:numPr>
        <w:spacing w:after="60"/>
      </w:pPr>
      <w:r>
        <w:rPr>
          <w:rFonts w:ascii="Arial" w:cs="Arial" w:eastAsia="Arial" w:hAnsi="Arial"/>
          <w:color w:val="2D3748"/>
          <w:sz w:val="21"/>
          <w:szCs w:val="21"/>
        </w:rPr>
        <w:t xml:space="preserve">Build and maintain a verified benefits database covering the top 20 U.S. credit cards with ≥99% accuracy on terms, credit amounts, and eligibility windows</w:t>
      </w:r>
    </w:p>
    <w:p>
      <w:pPr>
        <w:pStyle w:val="ListParagraph"/>
        <w:numPr>
          <w:ilvl w:val="0"/>
          <w:numId w:val="2"/>
        </w:numPr>
        <w:spacing w:after="60"/>
      </w:pPr>
      <w:r>
        <w:rPr>
          <w:rFonts w:ascii="Arial" w:cs="Arial" w:eastAsia="Arial" w:hAnsi="Arial"/>
          <w:color w:val="2D3748"/>
          <w:sz w:val="21"/>
          <w:szCs w:val="21"/>
        </w:rPr>
        <w:t xml:space="preserve">Achieve ≥35% notification action rate within the first 6 months</w:t>
      </w:r>
    </w:p>
    <w:p>
      <w:pPr>
        <w:pStyle w:val="ListParagraph"/>
        <w:numPr>
          <w:ilvl w:val="0"/>
          <w:numId w:val="2"/>
        </w:numPr>
        <w:spacing w:after="60"/>
      </w:pPr>
      <w:r>
        <w:rPr>
          <w:rFonts w:ascii="Arial" w:cs="Arial" w:eastAsia="Arial" w:hAnsi="Arial"/>
          <w:color w:val="2D3748"/>
          <w:sz w:val="21"/>
          <w:szCs w:val="21"/>
        </w:rPr>
        <w:t xml:space="preserve">Demonstrate measurable user value: average benefits capture rate increase of ≥40% within 90 days of onboarding</w:t>
      </w:r>
    </w:p>
    <w:p>
      <w:pPr>
        <w:pStyle w:val="Heading3"/>
        <w:spacing w:before="240" w:after="160"/>
      </w:pPr>
      <w:r>
        <w:rPr>
          <w:rFonts w:ascii="Arial" w:cs="Arial" w:eastAsia="Arial" w:hAnsi="Arial"/>
          <w:b/>
          <w:bCs/>
          <w:color w:val="1B3A5C"/>
          <w:sz w:val="22"/>
          <w:szCs w:val="22"/>
        </w:rPr>
        <w:t xml:space="preserve">User Goals</w:t>
      </w:r>
    </w:p>
    <w:p>
      <w:pPr>
        <w:pStyle w:val="ListParagraph"/>
        <w:numPr>
          <w:ilvl w:val="0"/>
          <w:numId w:val="2"/>
        </w:numPr>
        <w:spacing w:after="60"/>
      </w:pPr>
      <w:r>
        <w:rPr>
          <w:rFonts w:ascii="Arial" w:cs="Arial" w:eastAsia="Arial" w:hAnsi="Arial"/>
          <w:color w:val="2D3748"/>
          <w:sz w:val="21"/>
          <w:szCs w:val="21"/>
        </w:rPr>
        <w:t xml:space="preserve">See a clear, real-time picture of every benefit available across all held cards — what’s been used, what’s expiring, and what’s untouched</w:t>
      </w:r>
    </w:p>
    <w:p>
      <w:pPr>
        <w:pStyle w:val="ListParagraph"/>
        <w:numPr>
          <w:ilvl w:val="0"/>
          <w:numId w:val="2"/>
        </w:numPr>
        <w:spacing w:after="60"/>
      </w:pPr>
      <w:r>
        <w:rPr>
          <w:rFonts w:ascii="Arial" w:cs="Arial" w:eastAsia="Arial" w:hAnsi="Arial"/>
          <w:color w:val="2D3748"/>
          <w:sz w:val="21"/>
          <w:szCs w:val="21"/>
        </w:rPr>
        <w:t xml:space="preserve">Receive proactive alerts for expiring credits, upcoming statement deadlines, and time-sensitive perks before value is lost</w:t>
      </w:r>
    </w:p>
    <w:p>
      <w:pPr>
        <w:pStyle w:val="ListParagraph"/>
        <w:numPr>
          <w:ilvl w:val="0"/>
          <w:numId w:val="2"/>
        </w:numPr>
        <w:spacing w:after="60"/>
      </w:pPr>
      <w:r>
        <w:rPr>
          <w:rFonts w:ascii="Arial" w:cs="Arial" w:eastAsia="Arial" w:hAnsi="Arial"/>
          <w:color w:val="2D3748"/>
          <w:sz w:val="21"/>
          <w:szCs w:val="21"/>
        </w:rPr>
        <w:t xml:space="preserve">Know which card to use for every purchase to maximize rewards and trigger eligible benefits</w:t>
      </w:r>
    </w:p>
    <w:p>
      <w:pPr>
        <w:pStyle w:val="ListParagraph"/>
        <w:numPr>
          <w:ilvl w:val="0"/>
          <w:numId w:val="2"/>
        </w:numPr>
        <w:spacing w:after="60"/>
      </w:pPr>
      <w:r>
        <w:rPr>
          <w:rFonts w:ascii="Arial" w:cs="Arial" w:eastAsia="Arial" w:hAnsi="Arial"/>
          <w:color w:val="2D3748"/>
          <w:sz w:val="21"/>
          <w:szCs w:val="21"/>
        </w:rPr>
        <w:t xml:space="preserve">Understand whether each card’s annual fee is justified by actual benefit usage, with transparent ROI calculations</w:t>
      </w:r>
    </w:p>
    <w:p>
      <w:pPr>
        <w:pStyle w:val="Heading3"/>
        <w:spacing w:before="240" w:after="160"/>
      </w:pPr>
      <w:r>
        <w:rPr>
          <w:rFonts w:ascii="Arial" w:cs="Arial" w:eastAsia="Arial" w:hAnsi="Arial"/>
          <w:b/>
          <w:bCs/>
          <w:color w:val="1B3A5C"/>
          <w:sz w:val="22"/>
          <w:szCs w:val="22"/>
        </w:rPr>
        <w:t xml:space="preserve">Non-Goals</w:t>
      </w:r>
    </w:p>
    <w:p>
      <w:pPr>
        <w:pStyle w:val="ListParagraph"/>
        <w:numPr>
          <w:ilvl w:val="0"/>
          <w:numId w:val="2"/>
        </w:numPr>
        <w:spacing w:after="60"/>
      </w:pPr>
      <w:r>
        <w:rPr>
          <w:rFonts w:ascii="Arial" w:cs="Arial" w:eastAsia="Arial" w:hAnsi="Arial"/>
          <w:color w:val="2D3748"/>
          <w:sz w:val="21"/>
          <w:szCs w:val="21"/>
        </w:rPr>
        <w:t xml:space="preserve">Building a credit card marketplace or earning affiliate referral revenue from card applications</w:t>
      </w:r>
    </w:p>
    <w:p>
      <w:pPr>
        <w:pStyle w:val="ListParagraph"/>
        <w:numPr>
          <w:ilvl w:val="0"/>
          <w:numId w:val="2"/>
        </w:numPr>
        <w:spacing w:after="60"/>
      </w:pPr>
      <w:r>
        <w:rPr>
          <w:rFonts w:ascii="Arial" w:cs="Arial" w:eastAsia="Arial" w:hAnsi="Arial"/>
          <w:color w:val="2D3748"/>
          <w:sz w:val="21"/>
          <w:szCs w:val="21"/>
        </w:rPr>
        <w:t xml:space="preserve">Providing credit score optimization, credit repair, or credit monitoring services</w:t>
      </w:r>
    </w:p>
    <w:p>
      <w:pPr>
        <w:pStyle w:val="ListParagraph"/>
        <w:numPr>
          <w:ilvl w:val="0"/>
          <w:numId w:val="2"/>
        </w:numPr>
        <w:spacing w:after="60"/>
      </w:pPr>
      <w:r>
        <w:rPr>
          <w:rFonts w:ascii="Arial" w:cs="Arial" w:eastAsia="Arial" w:hAnsi="Arial"/>
          <w:color w:val="2D3748"/>
          <w:sz w:val="21"/>
          <w:szCs w:val="21"/>
        </w:rPr>
        <w:t xml:space="preserve">Offering investment advice, loan products, or general banking services</w:t>
      </w:r>
    </w:p>
    <w:p>
      <w:pPr>
        <w:pStyle w:val="ListParagraph"/>
        <w:numPr>
          <w:ilvl w:val="0"/>
          <w:numId w:val="2"/>
        </w:numPr>
        <w:spacing w:after="60"/>
      </w:pPr>
      <w:r>
        <w:rPr>
          <w:rFonts w:ascii="Arial" w:cs="Arial" w:eastAsia="Arial" w:hAnsi="Arial"/>
          <w:color w:val="2D3748"/>
          <w:sz w:val="21"/>
          <w:szCs w:val="21"/>
        </w:rPr>
        <w:t xml:space="preserve">Supporting business credit cards or commercial accounts in the initial release</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3. User Stories</w:t>
      </w:r>
    </w:p>
    <w:p>
      <w:pPr>
        <w:pStyle w:val="Heading3"/>
        <w:spacing w:before="240" w:after="160"/>
      </w:pPr>
      <w:r>
        <w:rPr>
          <w:rFonts w:ascii="Arial" w:cs="Arial" w:eastAsia="Arial" w:hAnsi="Arial"/>
          <w:b/>
          <w:bCs/>
          <w:color w:val="1B3A5C"/>
          <w:sz w:val="22"/>
          <w:szCs w:val="22"/>
        </w:rPr>
        <w:t xml:space="preserve">Emma, the Unaware Cardholder (30s, dual-income household)</w:t>
      </w:r>
    </w:p>
    <w:p>
      <w:pPr>
        <w:spacing w:after="120"/>
      </w:pPr>
      <w:r>
        <w:rPr>
          <w:rFonts w:ascii="Arial" w:cs="Arial" w:eastAsia="Arial" w:hAnsi="Arial"/>
          <w:color w:val="2D3748"/>
          <w:sz w:val="21"/>
          <w:szCs w:val="21"/>
        </w:rPr>
        <w:t xml:space="preserve">Emma has an Amex Gold card and a Chase Freedom Unlimited. She chose the Amex Gold for the dining rewards but has no idea she’s entitled to $120/year in Uber Cash, $120 in dining credits at participating restaurants, $84 in Dunkin’ credits, and a $100 Resy dining credit. She’s been paying $325/year in annual fees while capturing less than 30% of her available benefits. She tried tracking credits manually but gave up after two months. She needs a dashboard that shows exactly what she’s used, what she hasn’t, and what’s about to expire — without having to think about it.</w:t>
      </w:r>
    </w:p>
    <w:p>
      <w:pPr>
        <w:pStyle w:val="Heading3"/>
        <w:spacing w:before="240" w:after="160"/>
      </w:pPr>
      <w:r>
        <w:rPr>
          <w:rFonts w:ascii="Arial" w:cs="Arial" w:eastAsia="Arial" w:hAnsi="Arial"/>
          <w:b/>
          <w:bCs/>
          <w:color w:val="1B3A5C"/>
          <w:sz w:val="22"/>
          <w:szCs w:val="22"/>
        </w:rPr>
        <w:t xml:space="preserve">Marcus, the New Cardholder (20s, early career)</w:t>
      </w:r>
    </w:p>
    <w:p>
      <w:pPr>
        <w:spacing w:after="120"/>
      </w:pPr>
      <w:r>
        <w:rPr>
          <w:rFonts w:ascii="Arial" w:cs="Arial" w:eastAsia="Arial" w:hAnsi="Arial"/>
          <w:color w:val="2D3748"/>
          <w:sz w:val="21"/>
          <w:szCs w:val="21"/>
        </w:rPr>
        <w:t xml:space="preserve">Marcus just got approved for a Chase Sapphire Preferred after reading reviews online. He knows about the sign-up bonus but hasn’t explored beyond that. He doesn’t realize his card includes a $50 annual hotel credit through Chase Travel, a complimentary DoorDash DashPass membership, trip delay insurance, primary rental car coverage, and 3x points on dining he’s currently earning at 1x by using his debit card. He needs an onboarding experience that surfaces everything his card offers and a notification system that nudges him to use benefits before they reset.</w:t>
      </w:r>
    </w:p>
    <w:p>
      <w:pPr>
        <w:pStyle w:val="Heading3"/>
        <w:spacing w:before="240" w:after="160"/>
      </w:pPr>
      <w:r>
        <w:rPr>
          <w:rFonts w:ascii="Arial" w:cs="Arial" w:eastAsia="Arial" w:hAnsi="Arial"/>
          <w:b/>
          <w:bCs/>
          <w:color w:val="1B3A5C"/>
          <w:sz w:val="22"/>
          <w:szCs w:val="22"/>
        </w:rPr>
        <w:t xml:space="preserve">Priya, the Portfolio Evaluator (40s, established credit profile)</w:t>
      </w:r>
    </w:p>
    <w:p>
      <w:pPr>
        <w:spacing w:after="120"/>
      </w:pPr>
      <w:r>
        <w:rPr>
          <w:rFonts w:ascii="Arial" w:cs="Arial" w:eastAsia="Arial" w:hAnsi="Arial"/>
          <w:color w:val="2D3748"/>
          <w:sz w:val="21"/>
          <w:szCs w:val="21"/>
        </w:rPr>
        <w:t xml:space="preserve">Priya holds an Amex Platinum ($895/year), a Chase Sapphire Reserve ($550/year), and a Capital One Venture X ($395/year) — totaling $1,840 in annual fees. She suspects there’s overlap between her cards but can’t determine which to keep and which to downgrade. She needs a portfolio-level view that shows benefit overlap, total ROI per card, and a clear recommendation on whether each card’s fee is justified by her actual usage patterns.</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4. Competitive Landscape</w:t>
      </w:r>
    </w:p>
    <w:p>
      <w:pPr>
        <w:pStyle w:val="Heading3"/>
        <w:spacing w:before="240" w:after="160"/>
      </w:pPr>
      <w:r>
        <w:rPr>
          <w:rFonts w:ascii="Arial" w:cs="Arial" w:eastAsia="Arial" w:hAnsi="Arial"/>
          <w:b/>
          <w:bCs/>
          <w:color w:val="1B3A5C"/>
          <w:sz w:val="22"/>
          <w:szCs w:val="22"/>
        </w:rPr>
        <w:t xml:space="preserve">Current Market</w:t>
      </w:r>
    </w:p>
    <w:p>
      <w:pPr>
        <w:spacing w:after="120"/>
      </w:pPr>
      <w:r>
        <w:rPr>
          <w:rFonts w:ascii="Arial" w:cs="Arial" w:eastAsia="Arial" w:hAnsi="Arial"/>
          <w:color w:val="2D3748"/>
          <w:sz w:val="21"/>
          <w:szCs w:val="21"/>
        </w:rPr>
        <w:t xml:space="preserve">The credit card tools market is dominated by three types of players, all of which fail at comprehensive benefits tracking:</w:t>
      </w:r>
    </w:p>
    <w:p>
      <w:pPr>
        <w:pStyle w:val="ListParagraph"/>
        <w:numPr>
          <w:ilvl w:val="0"/>
          <w:numId w:val="2"/>
        </w:numPr>
        <w:spacing w:after="60"/>
      </w:pPr>
      <w:r>
        <w:rPr>
          <w:rFonts w:ascii="Arial" w:cs="Arial" w:eastAsia="Arial" w:hAnsi="Arial"/>
          <w:b/>
          <w:bCs/>
          <w:color w:val="2D3748"/>
          <w:sz w:val="21"/>
          <w:szCs w:val="21"/>
        </w:rPr>
        <w:t xml:space="preserve">Comparison &amp; Referral Sites (Credit Karma, NerdWallet, Bankrate): </w:t>
      </w:r>
      <w:r>
        <w:rPr>
          <w:rFonts w:ascii="Arial" w:cs="Arial" w:eastAsia="Arial" w:hAnsi="Arial"/>
          <w:color w:val="2D3748"/>
          <w:sz w:val="21"/>
          <w:szCs w:val="21"/>
        </w:rPr>
        <w:t xml:space="preserve">Help consumers choose new cards but offer zero post-acquisition value. No tracking, no optimization, no alerts. Revenue model incentivizes recommending new cards over helping maximize existing ones.</w:t>
      </w:r>
    </w:p>
    <w:p>
      <w:pPr>
        <w:pStyle w:val="ListParagraph"/>
        <w:numPr>
          <w:ilvl w:val="0"/>
          <w:numId w:val="2"/>
        </w:numPr>
        <w:spacing w:after="60"/>
      </w:pPr>
      <w:r>
        <w:rPr>
          <w:rFonts w:ascii="Arial" w:cs="Arial" w:eastAsia="Arial" w:hAnsi="Arial"/>
          <w:b/>
          <w:bCs/>
          <w:color w:val="2D3748"/>
          <w:sz w:val="21"/>
          <w:szCs w:val="21"/>
        </w:rPr>
        <w:t xml:space="preserve">Rewards Aggregators (MaxRewards, CardPointers): </w:t>
      </w:r>
      <w:r>
        <w:rPr>
          <w:rFonts w:ascii="Arial" w:cs="Arial" w:eastAsia="Arial" w:hAnsi="Arial"/>
          <w:color w:val="2D3748"/>
          <w:sz w:val="21"/>
          <w:szCs w:val="21"/>
        </w:rPr>
        <w:t xml:space="preserve">Track rewards multipliers and recommend checkout card selection. However, they focus narrowly on points/cashback earning rates and largely ignore the broader benefits ecosystem: statement credits, travel protections, purchase protections, lounge access, and time-gated perks.</w:t>
      </w:r>
    </w:p>
    <w:p>
      <w:pPr>
        <w:pStyle w:val="ListParagraph"/>
        <w:numPr>
          <w:ilvl w:val="0"/>
          <w:numId w:val="2"/>
        </w:numPr>
        <w:spacing w:after="60"/>
      </w:pPr>
      <w:r>
        <w:rPr>
          <w:rFonts w:ascii="Arial" w:cs="Arial" w:eastAsia="Arial" w:hAnsi="Arial"/>
          <w:b/>
          <w:bCs/>
          <w:color w:val="2D3748"/>
          <w:sz w:val="21"/>
          <w:szCs w:val="21"/>
        </w:rPr>
        <w:t xml:space="preserve">Issuer Apps (Amex, Chase, Capital One): </w:t>
      </w:r>
      <w:r>
        <w:rPr>
          <w:rFonts w:ascii="Arial" w:cs="Arial" w:eastAsia="Arial" w:hAnsi="Arial"/>
          <w:color w:val="2D3748"/>
          <w:sz w:val="21"/>
          <w:szCs w:val="21"/>
        </w:rPr>
        <w:t xml:space="preserve">Surface some benefit tracking within their own apps, but only for their own cards. No unified cross-issuer view. A consumer with cards from three issuers must check three apps and piece together a portfolio picture manually.</w:t>
      </w:r>
    </w:p>
    <w:p>
      <w:pPr>
        <w:pStyle w:val="Heading3"/>
        <w:spacing w:before="240" w:after="160"/>
      </w:pPr>
      <w:r>
        <w:rPr>
          <w:rFonts w:ascii="Arial" w:cs="Arial" w:eastAsia="Arial" w:hAnsi="Arial"/>
          <w:b/>
          <w:bCs/>
          <w:color w:val="1B3A5C"/>
          <w:sz w:val="22"/>
          <w:szCs w:val="22"/>
        </w:rPr>
        <w:t xml:space="preserve">CardIQ’s Differentiation</w:t>
      </w:r>
    </w:p>
    <w:p>
      <w:pPr>
        <w:pStyle w:val="ListParagraph"/>
        <w:numPr>
          <w:ilvl w:val="0"/>
          <w:numId w:val="2"/>
        </w:numPr>
        <w:spacing w:after="60"/>
      </w:pPr>
      <w:r>
        <w:rPr>
          <w:rFonts w:ascii="Arial" w:cs="Arial" w:eastAsia="Arial" w:hAnsi="Arial"/>
          <w:b/>
          <w:bCs/>
          <w:color w:val="2D3748"/>
          <w:sz w:val="21"/>
          <w:szCs w:val="21"/>
        </w:rPr>
        <w:t xml:space="preserve">Holistic, cross-issuer view: </w:t>
      </w:r>
      <w:r>
        <w:rPr>
          <w:rFonts w:ascii="Arial" w:cs="Arial" w:eastAsia="Arial" w:hAnsi="Arial"/>
          <w:color w:val="2D3748"/>
          <w:sz w:val="21"/>
          <w:szCs w:val="21"/>
        </w:rPr>
        <w:t xml:space="preserve">One dashboard for all cards, all benefits, all issuers — not fragmented across apps</w:t>
      </w:r>
    </w:p>
    <w:p>
      <w:pPr>
        <w:pStyle w:val="ListParagraph"/>
        <w:numPr>
          <w:ilvl w:val="0"/>
          <w:numId w:val="2"/>
        </w:numPr>
        <w:spacing w:after="60"/>
      </w:pPr>
      <w:r>
        <w:rPr>
          <w:rFonts w:ascii="Arial" w:cs="Arial" w:eastAsia="Arial" w:hAnsi="Arial"/>
          <w:b/>
          <w:bCs/>
          <w:color w:val="2D3748"/>
          <w:sz w:val="21"/>
          <w:szCs w:val="21"/>
        </w:rPr>
        <w:t xml:space="preserve">Full-spectrum benefit tracking: </w:t>
      </w:r>
      <w:r>
        <w:rPr>
          <w:rFonts w:ascii="Arial" w:cs="Arial" w:eastAsia="Arial" w:hAnsi="Arial"/>
          <w:color w:val="2D3748"/>
          <w:sz w:val="21"/>
          <w:szCs w:val="21"/>
        </w:rPr>
        <w:t xml:space="preserve">Not just rewards rates, but statement credits, travel perks, purchase protections, insurance coverage, hotel/airline status, and sign-up bonus progress</w:t>
      </w:r>
    </w:p>
    <w:p>
      <w:pPr>
        <w:pStyle w:val="ListParagraph"/>
        <w:numPr>
          <w:ilvl w:val="0"/>
          <w:numId w:val="2"/>
        </w:numPr>
        <w:spacing w:after="60"/>
      </w:pPr>
      <w:r>
        <w:rPr>
          <w:rFonts w:ascii="Arial" w:cs="Arial" w:eastAsia="Arial" w:hAnsi="Arial"/>
          <w:b/>
          <w:bCs/>
          <w:color w:val="2D3748"/>
          <w:sz w:val="21"/>
          <w:szCs w:val="21"/>
        </w:rPr>
        <w:t xml:space="preserve">LLM-native reasoning: </w:t>
      </w:r>
      <w:r>
        <w:rPr>
          <w:rFonts w:ascii="Arial" w:cs="Arial" w:eastAsia="Arial" w:hAnsi="Arial"/>
          <w:color w:val="2D3748"/>
          <w:sz w:val="21"/>
          <w:szCs w:val="21"/>
        </w:rPr>
        <w:t xml:space="preserve">Personalized recommendations powered by AI that understands the interplay between spending patterns, benefit windows, and card portfolio — not static rules</w:t>
      </w:r>
    </w:p>
    <w:p>
      <w:pPr>
        <w:pStyle w:val="ListParagraph"/>
        <w:numPr>
          <w:ilvl w:val="0"/>
          <w:numId w:val="2"/>
        </w:numPr>
        <w:spacing w:after="60"/>
      </w:pPr>
      <w:r>
        <w:rPr>
          <w:rFonts w:ascii="Arial" w:cs="Arial" w:eastAsia="Arial" w:hAnsi="Arial"/>
          <w:b/>
          <w:bCs/>
          <w:color w:val="2D3748"/>
          <w:sz w:val="21"/>
          <w:szCs w:val="21"/>
        </w:rPr>
        <w:t xml:space="preserve">Proactive, not reactive: </w:t>
      </w:r>
      <w:r>
        <w:rPr>
          <w:rFonts w:ascii="Arial" w:cs="Arial" w:eastAsia="Arial" w:hAnsi="Arial"/>
          <w:color w:val="2D3748"/>
          <w:sz w:val="21"/>
          <w:szCs w:val="21"/>
        </w:rPr>
        <w:t xml:space="preserve">Push notifications for expiring credits, optimal payment timing, and purchase-level card recommendations</w:t>
      </w:r>
    </w:p>
    <w:p>
      <w:pPr>
        <w:pStyle w:val="ListParagraph"/>
        <w:numPr>
          <w:ilvl w:val="0"/>
          <w:numId w:val="2"/>
        </w:numPr>
        <w:spacing w:after="60"/>
      </w:pPr>
      <w:r>
        <w:rPr>
          <w:rFonts w:ascii="Arial" w:cs="Arial" w:eastAsia="Arial" w:hAnsi="Arial"/>
          <w:b/>
          <w:bCs/>
          <w:color w:val="2D3748"/>
          <w:sz w:val="21"/>
          <w:szCs w:val="21"/>
        </w:rPr>
        <w:t xml:space="preserve">No affiliate revenue model: </w:t>
      </w:r>
      <w:r>
        <w:rPr>
          <w:rFonts w:ascii="Arial" w:cs="Arial" w:eastAsia="Arial" w:hAnsi="Arial"/>
          <w:color w:val="2D3748"/>
          <w:sz w:val="21"/>
          <w:szCs w:val="21"/>
        </w:rPr>
        <w:t xml:space="preserve">CardIQ’s incentive is to maximize the value of existing cards, not sell new ones</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5. Supported Card Database (Top 20 U.S. Cards)</w:t>
      </w:r>
    </w:p>
    <w:p>
      <w:pPr>
        <w:spacing w:after="120"/>
      </w:pPr>
      <w:r>
        <w:rPr>
          <w:rFonts w:ascii="Arial" w:cs="Arial" w:eastAsia="Arial" w:hAnsi="Arial"/>
          <w:color w:val="2D3748"/>
          <w:sz w:val="21"/>
          <w:szCs w:val="21"/>
        </w:rPr>
        <w:t xml:space="preserve">CardIQ launches with a curated, verified database of the 20 most widely held U.S. consumer credit cards: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00"/>
        <w:gridCol w:w="5160"/>
      </w:tblGrid>
      <w:tr>
        <w:tc>
          <w:tcPr>
            <w:tcW w:type="dxa" w:w="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Card Name</w:t>
            </w:r>
          </w:p>
        </w:tc>
        <w:tc>
          <w:tcPr>
            <w:tcW w:type="dxa" w:w="1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Fee</w:t>
            </w:r>
          </w:p>
        </w:tc>
        <w:tc>
          <w:tcPr>
            <w:tcW w:type="dxa" w:w="5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Benefits Tracked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Amex Platinum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$895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Lounge access, $200 Uber Cash, $120 Uber One, $200 airline credit, $200 hotel credit, CLEAR, Walmart+, Resy, Equinox, Saks, hotel elite status</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2</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Chase Sapphire Reserve</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$550</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$300 travel credit, $500 The Edit hotel credit, $300 dining credit, $300 StubHub, Priority Pass, rental car insurance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Capital One Venture X</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$395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$300 travel credit, 10k bonus miles/yr, Priority Pass, Capital One Lounges, trip cancellation insurance</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4</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Chase Sapphire Preferred</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$95</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$50 hotel credit, DoorDash DashPass, 5x Chase Travel, 3x dining, trip delay insurance, rental car coverage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Amex Gold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$325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$120 Uber Cash, $120 dining credits, $100 Resy credit, $84 Dunkin’, 4x supermarkets, 3x flights</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6</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Capital One Venture</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$95</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2x all purchases, $250 Capital One Travel credit (yr 1), 15+ transfer partners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Citi Strata Premier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$95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$100 hotel credit via Citi Travel, 3x travel/gas/restaurants/groceries</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8</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Chase Freedom Unlimited</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$0</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1.5% everything, 3% dining/drugstores, 5% Chase Travel, DoorDash DashPass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Chase Freedom Flex</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5% rotating categories, 3% dining/drugstores, purchase protection, cell phone protection</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10</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Citi Double Cash</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$0</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2% all purchases, Citi Entertainment access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Wells Fargo Active Cash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2% all purchases, cell phone protection</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12</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Capital One Savor</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$95</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3% dining/entertainment/groceries/streaming, 8% Capital One Entertainment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Discover it Cash Back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5% rotating categories, first-year cashback match</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14</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Amex Blue Cash Preferred</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$95</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6% supermarkets (up to $6k), 6% streaming, 3% transit/gas, purchase protection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Amex Blue Cash Everyday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3% groceries/gas/online retail, Disney+/Hulu credit</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16</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Capital One Quicksilver</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$0</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1.5% everything, $200 welcome bonus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BofA Customized Cash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3% chosen category, 2% grocery/wholesale, Preferred Rewards boost</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18</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Marriott Bonvoy Boundless</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$95</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Free night (up to 35k pts), 6x at Marriott, Silver Elite status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Delta SkyMiles Gold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$150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Free checked bag, priority boarding, $200 Delta credit (on qualifying spend)</w:t>
            </w:r>
          </w:p>
        </w:tc>
      </w:tr>
      <w:tr>
        <w:tc>
          <w:tcPr>
            <w:tcW w:type="dxa" w:w="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20</w:t>
            </w:r>
          </w:p>
        </w:tc>
        <w:tc>
          <w:tcPr>
            <w:tcW w:type="dxa" w:w="26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World of Hyatt</w:t>
            </w:r>
          </w:p>
        </w:tc>
        <w:tc>
          <w:tcPr>
            <w:tcW w:type="dxa" w:w="100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8"/>
                <w:szCs w:val="18"/>
              </w:rPr>
              <w:t xml:space="preserve">$95</w:t>
            </w:r>
          </w:p>
        </w:tc>
        <w:tc>
          <w:tcPr>
            <w:tcW w:type="dxa" w:w="5160"/>
            <w:tcBorders>
              <w:top w:val="single" w:color="D1D5DB" w:sz="1"/>
              <w:left w:val="single" w:color="D1D5DB" w:sz="1"/>
              <w:bottom w:val="single" w:color="D1D5DB" w:sz="1"/>
              <w:right w:val="single" w:color="D1D5DB" w:sz="1"/>
            </w:tcBorders>
            <w:shd w:fill="F0F5F8" w:val="clear"/>
            <w:tcMar>
              <w:top w:type="dxa" w:w="80"/>
              <w:left w:type="dxa" w:w="120"/>
              <w:bottom w:type="dxa" w:w="80"/>
              <w:right w:type="dxa" w:w="120"/>
            </w:tcMar>
          </w:tcPr>
          <w:p>
            <w:r>
              <w:rPr>
                <w:rFonts w:ascii="Arial" w:cs="Arial" w:eastAsia="Arial" w:hAnsi="Arial"/>
                <w:b w:val="false"/>
                <w:bCs w:val="false"/>
                <w:color w:val="2D3748"/>
                <w:sz w:val="18"/>
                <w:szCs w:val="18"/>
              </w:rPr>
              <w:t xml:space="preserve">Free night annually, Discoverist status, 4x Hyatt, milestone night bonuses</w:t>
            </w:r>
          </w:p>
        </w:tc>
      </w:tr>
    </w:tbl>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6. Functional Requirements</w:t>
      </w:r>
    </w:p>
    <w:p>
      <w:pPr>
        <w:pStyle w:val="Heading2"/>
        <w:spacing w:before="240" w:after="160"/>
      </w:pPr>
      <w:r>
        <w:rPr>
          <w:rFonts w:ascii="Arial" w:cs="Arial" w:eastAsia="Arial" w:hAnsi="Arial"/>
          <w:b/>
          <w:bCs/>
          <w:color w:val="1B3A5C"/>
          <w:sz w:val="26"/>
          <w:szCs w:val="26"/>
        </w:rPr>
        <w:t xml:space="preserve">Benefits Status Engine (P0 — Launch Critical)</w:t>
      </w:r>
    </w:p>
    <w:p>
      <w:pPr>
        <w:spacing w:after="120"/>
      </w:pPr>
      <w:r>
        <w:rPr>
          <w:rFonts w:ascii="Arial" w:cs="Arial" w:eastAsia="Arial" w:hAnsi="Arial"/>
          <w:b/>
          <w:bCs/>
          <w:color w:val="2A9D8F"/>
          <w:sz w:val="21"/>
          <w:szCs w:val="21"/>
        </w:rPr>
        <w:t xml:space="preserve">Card Recognition &amp; Benefit Mapping</w:t>
      </w:r>
    </w:p>
    <w:p>
      <w:pPr>
        <w:pStyle w:val="ListParagraph"/>
        <w:numPr>
          <w:ilvl w:val="0"/>
          <w:numId w:val="2"/>
        </w:numPr>
        <w:spacing w:after="60"/>
      </w:pPr>
      <w:r>
        <w:rPr>
          <w:rFonts w:ascii="Arial" w:cs="Arial" w:eastAsia="Arial" w:hAnsi="Arial"/>
          <w:color w:val="2D3748"/>
          <w:sz w:val="21"/>
          <w:szCs w:val="21"/>
        </w:rPr>
        <w:t xml:space="preserve">User selects cards from the top-20 list or connects via Plaid for automatic card identification</w:t>
      </w:r>
    </w:p>
    <w:p>
      <w:pPr>
        <w:pStyle w:val="ListParagraph"/>
        <w:numPr>
          <w:ilvl w:val="0"/>
          <w:numId w:val="2"/>
        </w:numPr>
        <w:spacing w:after="60"/>
      </w:pPr>
      <w:r>
        <w:rPr>
          <w:rFonts w:ascii="Arial" w:cs="Arial" w:eastAsia="Arial" w:hAnsi="Arial"/>
          <w:b/>
          <w:bCs/>
          <w:color w:val="2D3748"/>
          <w:sz w:val="21"/>
          <w:szCs w:val="21"/>
        </w:rPr>
        <w:t xml:space="preserve">Custom card import: </w:t>
      </w:r>
      <w:r>
        <w:rPr>
          <w:rFonts w:ascii="Arial" w:cs="Arial" w:eastAsia="Arial" w:hAnsi="Arial"/>
          <w:color w:val="2D3748"/>
          <w:sz w:val="21"/>
          <w:szCs w:val="21"/>
        </w:rPr>
        <w:t xml:space="preserve">Users holding cards outside the top-20 list can add them manually by entering the card name and issuer. CardIQ performs an AI-powered search of publicly available card terms, auto-populates the benefit catalog, and integrates it into the dashboard. Users review and confirm imported benefits before activation. Custom cards receive full tracking, notifications, and optimization, flagged as “AI-verified” until confirmed by the CardIQ team.</w:t>
      </w:r>
    </w:p>
    <w:p>
      <w:pPr>
        <w:pStyle w:val="ListParagraph"/>
        <w:numPr>
          <w:ilvl w:val="0"/>
          <w:numId w:val="2"/>
        </w:numPr>
        <w:spacing w:after="60"/>
      </w:pPr>
      <w:r>
        <w:rPr>
          <w:rFonts w:ascii="Arial" w:cs="Arial" w:eastAsia="Arial" w:hAnsi="Arial"/>
          <w:color w:val="2D3748"/>
          <w:sz w:val="21"/>
          <w:szCs w:val="21"/>
        </w:rPr>
        <w:t xml:space="preserve">System maps each card to its complete, verified benefit catalog: statement credits, rewards multipliers, travel perks, purchase protections, insurance coverage, elite status, and sign-up bonuses</w:t>
      </w:r>
    </w:p>
    <w:p>
      <w:pPr>
        <w:pStyle w:val="ListParagraph"/>
        <w:numPr>
          <w:ilvl w:val="0"/>
          <w:numId w:val="2"/>
        </w:numPr>
        <w:spacing w:after="60"/>
      </w:pPr>
      <w:r>
        <w:rPr>
          <w:rFonts w:ascii="Arial" w:cs="Arial" w:eastAsia="Arial" w:hAnsi="Arial"/>
          <w:color w:val="2D3748"/>
          <w:sz w:val="21"/>
          <w:szCs w:val="21"/>
        </w:rPr>
        <w:t xml:space="preserve">Benefit catalog updated monthly with automated change detection against issuer websites</w:t>
      </w:r>
    </w:p>
    <w:p>
      <w:pPr>
        <w:spacing w:after="120"/>
      </w:pPr>
      <w:r>
        <w:rPr>
          <w:rFonts w:ascii="Arial" w:cs="Arial" w:eastAsia="Arial" w:hAnsi="Arial"/>
          <w:b/>
          <w:bCs/>
          <w:color w:val="2A9D8F"/>
          <w:sz w:val="21"/>
          <w:szCs w:val="21"/>
        </w:rPr>
        <w:t xml:space="preserve">Benefits Dashboard</w:t>
      </w:r>
    </w:p>
    <w:p>
      <w:pPr>
        <w:pStyle w:val="ListParagraph"/>
        <w:numPr>
          <w:ilvl w:val="0"/>
          <w:numId w:val="2"/>
        </w:numPr>
        <w:spacing w:after="60"/>
      </w:pPr>
      <w:r>
        <w:rPr>
          <w:rFonts w:ascii="Arial" w:cs="Arial" w:eastAsia="Arial" w:hAnsi="Arial"/>
          <w:color w:val="2D3748"/>
          <w:sz w:val="21"/>
          <w:szCs w:val="21"/>
        </w:rPr>
        <w:t xml:space="preserve">Per-card benefits status: each benefit shown as used, unused, partially used, or expired, with dollar values</w:t>
      </w:r>
    </w:p>
    <w:p>
      <w:pPr>
        <w:pStyle w:val="ListParagraph"/>
        <w:numPr>
          <w:ilvl w:val="0"/>
          <w:numId w:val="2"/>
        </w:numPr>
        <w:spacing w:after="60"/>
      </w:pPr>
      <w:r>
        <w:rPr>
          <w:rFonts w:ascii="Arial" w:cs="Arial" w:eastAsia="Arial" w:hAnsi="Arial"/>
          <w:color w:val="2D3748"/>
          <w:sz w:val="21"/>
          <w:szCs w:val="21"/>
        </w:rPr>
        <w:t xml:space="preserve">Portfolio-level summary: total benefits available, total captured, total missed/expired, and overall capture rate</w:t>
      </w:r>
    </w:p>
    <w:p>
      <w:pPr>
        <w:pStyle w:val="ListParagraph"/>
        <w:numPr>
          <w:ilvl w:val="0"/>
          <w:numId w:val="2"/>
        </w:numPr>
        <w:spacing w:after="60"/>
      </w:pPr>
      <w:r>
        <w:rPr>
          <w:rFonts w:ascii="Arial" w:cs="Arial" w:eastAsia="Arial" w:hAnsi="Arial"/>
          <w:color w:val="2D3748"/>
          <w:sz w:val="21"/>
          <w:szCs w:val="21"/>
        </w:rPr>
        <w:t xml:space="preserve">Annual fee ROI calculator: value captured vs. annual fee paid, per card and portfolio-wide</w:t>
      </w:r>
    </w:p>
    <w:p>
      <w:pPr>
        <w:pStyle w:val="ListParagraph"/>
        <w:numPr>
          <w:ilvl w:val="0"/>
          <w:numId w:val="2"/>
        </w:numPr>
        <w:spacing w:after="60"/>
      </w:pPr>
      <w:r>
        <w:rPr>
          <w:rFonts w:ascii="Arial" w:cs="Arial" w:eastAsia="Arial" w:hAnsi="Arial"/>
          <w:color w:val="2D3748"/>
          <w:sz w:val="21"/>
          <w:szCs w:val="21"/>
        </w:rPr>
        <w:t xml:space="preserve">Expiring benefits alerts: surface credits and perks with upcoming reset dates</w:t>
      </w:r>
    </w:p>
    <w:p>
      <w:pPr>
        <w:spacing w:after="120"/>
      </w:pPr>
      <w:r>
        <w:rPr>
          <w:rFonts w:ascii="Arial" w:cs="Arial" w:eastAsia="Arial" w:hAnsi="Arial"/>
          <w:b/>
          <w:bCs/>
          <w:color w:val="2A9D8F"/>
          <w:sz w:val="21"/>
          <w:szCs w:val="21"/>
        </w:rPr>
        <w:t xml:space="preserve">Benefit Tracking Logic</w:t>
      </w:r>
    </w:p>
    <w:p>
      <w:pPr>
        <w:pStyle w:val="ListParagraph"/>
        <w:numPr>
          <w:ilvl w:val="0"/>
          <w:numId w:val="2"/>
        </w:numPr>
        <w:spacing w:after="60"/>
      </w:pPr>
      <w:r>
        <w:rPr>
          <w:rFonts w:ascii="Arial" w:cs="Arial" w:eastAsia="Arial" w:hAnsi="Arial"/>
          <w:color w:val="2D3748"/>
          <w:sz w:val="21"/>
          <w:szCs w:val="21"/>
        </w:rPr>
        <w:t xml:space="preserve">Statement credits: track via transaction matching against Plaid data or manual user confirmation</w:t>
      </w:r>
    </w:p>
    <w:p>
      <w:pPr>
        <w:pStyle w:val="ListParagraph"/>
        <w:numPr>
          <w:ilvl w:val="0"/>
          <w:numId w:val="2"/>
        </w:numPr>
        <w:spacing w:after="60"/>
      </w:pPr>
      <w:r>
        <w:rPr>
          <w:rFonts w:ascii="Arial" w:cs="Arial" w:eastAsia="Arial" w:hAnsi="Arial"/>
          <w:color w:val="2D3748"/>
          <w:sz w:val="21"/>
          <w:szCs w:val="21"/>
        </w:rPr>
        <w:t xml:space="preserve">One-time/periodic perks (lounge access, free nights): user check-off with optional receipt upload</w:t>
      </w:r>
    </w:p>
    <w:p>
      <w:pPr>
        <w:pStyle w:val="ListParagraph"/>
        <w:numPr>
          <w:ilvl w:val="0"/>
          <w:numId w:val="2"/>
        </w:numPr>
        <w:spacing w:after="60"/>
      </w:pPr>
      <w:r>
        <w:rPr>
          <w:rFonts w:ascii="Arial" w:cs="Arial" w:eastAsia="Arial" w:hAnsi="Arial"/>
          <w:color w:val="2D3748"/>
          <w:sz w:val="21"/>
          <w:szCs w:val="21"/>
        </w:rPr>
        <w:t xml:space="preserve">Insurance/protections: display eligibility; flag qualifying purchases made on non-covered cards</w:t>
      </w:r>
    </w:p>
    <w:p>
      <w:pPr>
        <w:pStyle w:val="ListParagraph"/>
        <w:numPr>
          <w:ilvl w:val="0"/>
          <w:numId w:val="2"/>
        </w:numPr>
        <w:spacing w:after="60"/>
      </w:pPr>
      <w:r>
        <w:rPr>
          <w:rFonts w:ascii="Arial" w:cs="Arial" w:eastAsia="Arial" w:hAnsi="Arial"/>
          <w:color w:val="2D3748"/>
          <w:sz w:val="21"/>
          <w:szCs w:val="21"/>
        </w:rPr>
        <w:t xml:space="preserve">Sign-up bonuses: track progress toward spend requirements with projected completion date</w:t>
      </w:r>
    </w:p>
    <w:p>
      <w:pPr>
        <w:pStyle w:val="Heading2"/>
        <w:spacing w:before="240" w:after="160"/>
      </w:pPr>
      <w:r>
        <w:rPr>
          <w:rFonts w:ascii="Arial" w:cs="Arial" w:eastAsia="Arial" w:hAnsi="Arial"/>
          <w:b/>
          <w:bCs/>
          <w:color w:val="1B3A5C"/>
          <w:sz w:val="26"/>
          <w:szCs w:val="26"/>
        </w:rPr>
        <w:t xml:space="preserve">Purchase Optimization Engine (P0)</w:t>
      </w:r>
    </w:p>
    <w:p>
      <w:pPr>
        <w:spacing w:after="120"/>
      </w:pPr>
      <w:r>
        <w:rPr>
          <w:rFonts w:ascii="Arial" w:cs="Arial" w:eastAsia="Arial" w:hAnsi="Arial"/>
          <w:b/>
          <w:bCs/>
          <w:color w:val="2A9D8F"/>
          <w:sz w:val="21"/>
          <w:szCs w:val="21"/>
        </w:rPr>
        <w:t xml:space="preserve">Spending Analysis</w:t>
      </w:r>
    </w:p>
    <w:p>
      <w:pPr>
        <w:pStyle w:val="ListParagraph"/>
        <w:numPr>
          <w:ilvl w:val="0"/>
          <w:numId w:val="2"/>
        </w:numPr>
        <w:spacing w:after="60"/>
      </w:pPr>
      <w:r>
        <w:rPr>
          <w:rFonts w:ascii="Arial" w:cs="Arial" w:eastAsia="Arial" w:hAnsi="Arial"/>
          <w:color w:val="2D3748"/>
          <w:sz w:val="21"/>
          <w:szCs w:val="21"/>
        </w:rPr>
        <w:t xml:space="preserve">Ingest 90 days of transaction history via Plaid or manual statement upload (CSV/PDF)</w:t>
      </w:r>
    </w:p>
    <w:p>
      <w:pPr>
        <w:pStyle w:val="ListParagraph"/>
        <w:numPr>
          <w:ilvl w:val="0"/>
          <w:numId w:val="2"/>
        </w:numPr>
        <w:spacing w:after="60"/>
      </w:pPr>
      <w:r>
        <w:rPr>
          <w:rFonts w:ascii="Arial" w:cs="Arial" w:eastAsia="Arial" w:hAnsi="Arial"/>
          <w:color w:val="2D3748"/>
          <w:sz w:val="21"/>
          <w:szCs w:val="21"/>
        </w:rPr>
        <w:t xml:space="preserve">Categorize transactions by MCC: dining, travel, groceries, gas, streaming, entertainment, drugstores, clothing</w:t>
      </w:r>
    </w:p>
    <w:p>
      <w:pPr>
        <w:pStyle w:val="ListParagraph"/>
        <w:numPr>
          <w:ilvl w:val="0"/>
          <w:numId w:val="2"/>
        </w:numPr>
        <w:spacing w:after="60"/>
      </w:pPr>
      <w:r>
        <w:rPr>
          <w:rFonts w:ascii="Arial" w:cs="Arial" w:eastAsia="Arial" w:hAnsi="Arial"/>
          <w:color w:val="2D3748"/>
          <w:sz w:val="21"/>
          <w:szCs w:val="21"/>
        </w:rPr>
        <w:t xml:space="preserve">Map each category to the user’s best available card based on rewards rate and active promotions</w:t>
      </w:r>
    </w:p>
    <w:p>
      <w:pPr>
        <w:spacing w:after="120"/>
      </w:pPr>
      <w:r>
        <w:rPr>
          <w:rFonts w:ascii="Arial" w:cs="Arial" w:eastAsia="Arial" w:hAnsi="Arial"/>
          <w:b/>
          <w:bCs/>
          <w:color w:val="2A9D8F"/>
          <w:sz w:val="21"/>
          <w:szCs w:val="21"/>
        </w:rPr>
        <w:t xml:space="preserve">Recommendation System</w:t>
      </w:r>
    </w:p>
    <w:p>
      <w:pPr>
        <w:pStyle w:val="ListParagraph"/>
        <w:numPr>
          <w:ilvl w:val="0"/>
          <w:numId w:val="2"/>
        </w:numPr>
        <w:spacing w:after="60"/>
      </w:pPr>
      <w:r>
        <w:rPr>
          <w:rFonts w:ascii="Arial" w:cs="Arial" w:eastAsia="Arial" w:hAnsi="Arial"/>
          <w:color w:val="2D3748"/>
          <w:sz w:val="21"/>
          <w:szCs w:val="21"/>
        </w:rPr>
        <w:t xml:space="preserve">Per-purchase card recommendation with rewards rate comparison and dollar-value difference</w:t>
      </w:r>
    </w:p>
    <w:p>
      <w:pPr>
        <w:pStyle w:val="ListParagraph"/>
        <w:numPr>
          <w:ilvl w:val="0"/>
          <w:numId w:val="2"/>
        </w:numPr>
        <w:spacing w:after="60"/>
      </w:pPr>
      <w:r>
        <w:rPr>
          <w:rFonts w:ascii="Arial" w:cs="Arial" w:eastAsia="Arial" w:hAnsi="Arial"/>
          <w:color w:val="2D3748"/>
          <w:sz w:val="21"/>
          <w:szCs w:val="21"/>
        </w:rPr>
        <w:t xml:space="preserve">Monthly spending report: additional value that could have been captured with optimal card usage</w:t>
      </w:r>
    </w:p>
    <w:p>
      <w:pPr>
        <w:pStyle w:val="ListParagraph"/>
        <w:numPr>
          <w:ilvl w:val="0"/>
          <w:numId w:val="2"/>
        </w:numPr>
        <w:spacing w:after="60"/>
      </w:pPr>
      <w:r>
        <w:rPr>
          <w:rFonts w:ascii="Arial" w:cs="Arial" w:eastAsia="Arial" w:hAnsi="Arial"/>
          <w:color w:val="2D3748"/>
          <w:sz w:val="21"/>
          <w:szCs w:val="21"/>
        </w:rPr>
        <w:t xml:space="preserve">Category gap analysis: spending categories with no elevated rewards card, quantified missed value</w:t>
      </w:r>
    </w:p>
    <w:p>
      <w:pPr>
        <w:pStyle w:val="Heading2"/>
        <w:spacing w:before="240" w:after="160"/>
      </w:pPr>
      <w:r>
        <w:rPr>
          <w:rFonts w:ascii="Arial" w:cs="Arial" w:eastAsia="Arial" w:hAnsi="Arial"/>
          <w:b/>
          <w:bCs/>
          <w:color w:val="1B3A5C"/>
          <w:sz w:val="26"/>
          <w:szCs w:val="26"/>
        </w:rPr>
        <w:t xml:space="preserve">Notification Layer (P0)</w:t>
      </w:r>
    </w:p>
    <w:p>
      <w:pPr>
        <w:pStyle w:val="ListParagraph"/>
        <w:numPr>
          <w:ilvl w:val="0"/>
          <w:numId w:val="2"/>
        </w:numPr>
        <w:spacing w:after="60"/>
      </w:pPr>
      <w:r>
        <w:rPr>
          <w:rFonts w:ascii="Arial" w:cs="Arial" w:eastAsia="Arial" w:hAnsi="Arial"/>
          <w:color w:val="2D3748"/>
          <w:sz w:val="21"/>
          <w:szCs w:val="21"/>
        </w:rPr>
        <w:t xml:space="preserve">Push notifications: expiring statement credits (7-day and 1-day), statement close dates, quarterly category activation reminders, annual fee renewal decisions</w:t>
      </w:r>
    </w:p>
    <w:p>
      <w:pPr>
        <w:pStyle w:val="ListParagraph"/>
        <w:numPr>
          <w:ilvl w:val="0"/>
          <w:numId w:val="2"/>
        </w:numPr>
        <w:spacing w:after="60"/>
      </w:pPr>
      <w:r>
        <w:rPr>
          <w:rFonts w:ascii="Arial" w:cs="Arial" w:eastAsia="Arial" w:hAnsi="Arial"/>
          <w:color w:val="2D3748"/>
          <w:sz w:val="21"/>
          <w:szCs w:val="21"/>
        </w:rPr>
        <w:t xml:space="preserve">Weekly digest: benefits used, benefits expiring soon, top purchase optimization opportunities</w:t>
      </w:r>
    </w:p>
    <w:p>
      <w:pPr>
        <w:pStyle w:val="ListParagraph"/>
        <w:numPr>
          <w:ilvl w:val="0"/>
          <w:numId w:val="2"/>
        </w:numPr>
        <w:spacing w:after="60"/>
      </w:pPr>
      <w:r>
        <w:rPr>
          <w:rFonts w:ascii="Arial" w:cs="Arial" w:eastAsia="Arial" w:hAnsi="Arial"/>
          <w:color w:val="2D3748"/>
          <w:sz w:val="21"/>
          <w:szCs w:val="21"/>
        </w:rPr>
        <w:t xml:space="preserve">Contextual card recommendation: flag recurring charges detected on suboptimal cards</w:t>
      </w:r>
    </w:p>
    <w:p>
      <w:pPr>
        <w:pStyle w:val="Heading2"/>
        <w:spacing w:before="240" w:after="160"/>
      </w:pPr>
      <w:r>
        <w:rPr>
          <w:rFonts w:ascii="Arial" w:cs="Arial" w:eastAsia="Arial" w:hAnsi="Arial"/>
          <w:b/>
          <w:bCs/>
          <w:color w:val="1B3A5C"/>
          <w:sz w:val="26"/>
          <w:szCs w:val="26"/>
        </w:rPr>
        <w:t xml:space="preserve">Portfolio Strategy (P1 — Post-Launch)</w:t>
      </w:r>
    </w:p>
    <w:p>
      <w:pPr>
        <w:pStyle w:val="ListParagraph"/>
        <w:numPr>
          <w:ilvl w:val="0"/>
          <w:numId w:val="2"/>
        </w:numPr>
        <w:spacing w:after="60"/>
      </w:pPr>
      <w:r>
        <w:rPr>
          <w:rFonts w:ascii="Arial" w:cs="Arial" w:eastAsia="Arial" w:hAnsi="Arial"/>
          <w:color w:val="2D3748"/>
          <w:sz w:val="21"/>
          <w:szCs w:val="21"/>
        </w:rPr>
        <w:t xml:space="preserve">Card overlap analysis: identify redundant benefits and quantify overlap in dollar terms</w:t>
      </w:r>
    </w:p>
    <w:p>
      <w:pPr>
        <w:pStyle w:val="ListParagraph"/>
        <w:numPr>
          <w:ilvl w:val="0"/>
          <w:numId w:val="2"/>
        </w:numPr>
        <w:spacing w:after="60"/>
      </w:pPr>
      <w:r>
        <w:rPr>
          <w:rFonts w:ascii="Arial" w:cs="Arial" w:eastAsia="Arial" w:hAnsi="Arial"/>
          <w:color w:val="2D3748"/>
          <w:sz w:val="21"/>
          <w:szCs w:val="21"/>
        </w:rPr>
        <w:t xml:space="preserve">Downgrade/upgrade recommendations: model impact of card changes based on actual usage</w:t>
      </w:r>
    </w:p>
    <w:p>
      <w:pPr>
        <w:pStyle w:val="ListParagraph"/>
        <w:numPr>
          <w:ilvl w:val="0"/>
          <w:numId w:val="2"/>
        </w:numPr>
        <w:spacing w:after="60"/>
      </w:pPr>
      <w:r>
        <w:rPr>
          <w:rFonts w:ascii="Arial" w:cs="Arial" w:eastAsia="Arial" w:hAnsi="Arial"/>
          <w:color w:val="2D3748"/>
          <w:sz w:val="21"/>
          <w:szCs w:val="21"/>
        </w:rPr>
        <w:t xml:space="preserve">Annual fee justification report: plain-language summary per card with recommended actions</w:t>
      </w:r>
    </w:p>
    <w:p>
      <w:pPr>
        <w:pStyle w:val="Heading2"/>
        <w:spacing w:before="240" w:after="160"/>
      </w:pPr>
      <w:r>
        <w:rPr>
          <w:rFonts w:ascii="Arial" w:cs="Arial" w:eastAsia="Arial" w:hAnsi="Arial"/>
          <w:b/>
          <w:bCs/>
          <w:color w:val="1B3A5C"/>
          <w:sz w:val="26"/>
          <w:szCs w:val="26"/>
        </w:rPr>
        <w:t xml:space="preserve">Trust &amp; Safety (P0)</w:t>
      </w:r>
    </w:p>
    <w:p>
      <w:pPr>
        <w:pStyle w:val="ListParagraph"/>
        <w:numPr>
          <w:ilvl w:val="0"/>
          <w:numId w:val="2"/>
        </w:numPr>
        <w:spacing w:after="60"/>
      </w:pPr>
      <w:r>
        <w:rPr>
          <w:rFonts w:ascii="Arial" w:cs="Arial" w:eastAsia="Arial" w:hAnsi="Arial"/>
          <w:color w:val="2D3748"/>
          <w:sz w:val="21"/>
          <w:szCs w:val="21"/>
        </w:rPr>
        <w:t xml:space="preserve">Monthly verification of benefits database against issuer websites and terms documents</w:t>
      </w:r>
    </w:p>
    <w:p>
      <w:pPr>
        <w:pStyle w:val="ListParagraph"/>
        <w:numPr>
          <w:ilvl w:val="0"/>
          <w:numId w:val="2"/>
        </w:numPr>
        <w:spacing w:after="60"/>
      </w:pPr>
      <w:r>
        <w:rPr>
          <w:rFonts w:ascii="Arial" w:cs="Arial" w:eastAsia="Arial" w:hAnsi="Arial"/>
          <w:color w:val="2D3748"/>
          <w:sz w:val="21"/>
          <w:szCs w:val="21"/>
        </w:rPr>
        <w:t xml:space="preserve">Quarterly accuracy audits: 100 randomly sampled recommendations checked against verified terms</w:t>
      </w:r>
    </w:p>
    <w:p>
      <w:pPr>
        <w:pStyle w:val="ListParagraph"/>
        <w:numPr>
          <w:ilvl w:val="0"/>
          <w:numId w:val="2"/>
        </w:numPr>
        <w:spacing w:after="60"/>
      </w:pPr>
      <w:r>
        <w:rPr>
          <w:rFonts w:ascii="Arial" w:cs="Arial" w:eastAsia="Arial" w:hAnsi="Arial"/>
          <w:color w:val="2D3748"/>
          <w:sz w:val="21"/>
          <w:szCs w:val="21"/>
        </w:rPr>
        <w:t xml:space="preserve">Factual accuracy target: ≥99% on benefit descriptions, credit amounts, and eligibility windows</w:t>
      </w:r>
    </w:p>
    <w:p>
      <w:pPr>
        <w:pStyle w:val="ListParagraph"/>
        <w:numPr>
          <w:ilvl w:val="0"/>
          <w:numId w:val="2"/>
        </w:numPr>
        <w:spacing w:after="60"/>
      </w:pPr>
      <w:r>
        <w:rPr>
          <w:rFonts w:ascii="Arial" w:cs="Arial" w:eastAsia="Arial" w:hAnsi="Arial"/>
          <w:color w:val="2D3748"/>
          <w:sz w:val="21"/>
          <w:szCs w:val="21"/>
        </w:rPr>
        <w:t xml:space="preserve">Transparent confidence labeling: flag recommendations based on inferred vs. confirmed benefit usage</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7. User Experience</w:t>
      </w:r>
    </w:p>
    <w:p>
      <w:pPr>
        <w:pStyle w:val="Heading3"/>
        <w:spacing w:before="240" w:after="160"/>
      </w:pPr>
      <w:r>
        <w:rPr>
          <w:rFonts w:ascii="Arial" w:cs="Arial" w:eastAsia="Arial" w:hAnsi="Arial"/>
          <w:b/>
          <w:bCs/>
          <w:color w:val="1B3A5C"/>
          <w:sz w:val="22"/>
          <w:szCs w:val="22"/>
        </w:rPr>
        <w:t xml:space="preserve">Primary User Journey</w:t>
      </w:r>
    </w:p>
    <w:p>
      <w:pPr>
        <w:pStyle w:val="ListParagraph"/>
        <w:numPr>
          <w:ilvl w:val="0"/>
          <w:numId w:val="3"/>
        </w:numPr>
        <w:spacing w:after="60"/>
      </w:pPr>
      <w:r>
        <w:rPr>
          <w:rFonts w:ascii="Arial" w:cs="Arial" w:eastAsia="Arial" w:hAnsi="Arial"/>
          <w:color w:val="2D3748"/>
          <w:sz w:val="21"/>
          <w:szCs w:val="21"/>
        </w:rPr>
        <w:t xml:space="preserve">User creates account and selects cards from the top-20 list (1 minute)</w:t>
      </w:r>
    </w:p>
    <w:p>
      <w:pPr>
        <w:pStyle w:val="ListParagraph"/>
        <w:numPr>
          <w:ilvl w:val="0"/>
          <w:numId w:val="3"/>
        </w:numPr>
        <w:spacing w:after="60"/>
      </w:pPr>
      <w:r>
        <w:rPr>
          <w:rFonts w:ascii="Arial" w:cs="Arial" w:eastAsia="Arial" w:hAnsi="Arial"/>
          <w:color w:val="2D3748"/>
          <w:sz w:val="21"/>
          <w:szCs w:val="21"/>
        </w:rPr>
        <w:t xml:space="preserve">Optionally connects bank accounts via Plaid for automatic data (2 minutes)</w:t>
      </w:r>
    </w:p>
    <w:p>
      <w:pPr>
        <w:pStyle w:val="ListParagraph"/>
        <w:numPr>
          <w:ilvl w:val="0"/>
          <w:numId w:val="3"/>
        </w:numPr>
        <w:spacing w:after="60"/>
      </w:pPr>
      <w:r>
        <w:rPr>
          <w:rFonts w:ascii="Arial" w:cs="Arial" w:eastAsia="Arial" w:hAnsi="Arial"/>
          <w:color w:val="2D3748"/>
          <w:sz w:val="21"/>
          <w:szCs w:val="21"/>
        </w:rPr>
        <w:t xml:space="preserve">System builds personalized benefits map for each card (30 seconds)</w:t>
      </w:r>
    </w:p>
    <w:p>
      <w:pPr>
        <w:pStyle w:val="ListParagraph"/>
        <w:numPr>
          <w:ilvl w:val="0"/>
          <w:numId w:val="3"/>
        </w:numPr>
        <w:spacing w:after="60"/>
      </w:pPr>
      <w:r>
        <w:rPr>
          <w:rFonts w:ascii="Arial" w:cs="Arial" w:eastAsia="Arial" w:hAnsi="Arial"/>
          <w:color w:val="2D3748"/>
          <w:sz w:val="21"/>
          <w:szCs w:val="21"/>
        </w:rPr>
        <w:t xml:space="preserve">User sees Benefits Dashboard: capture rate, unused credits, expiring perks, annual fee ROI — within 5 minutes</w:t>
      </w:r>
    </w:p>
    <w:p>
      <w:pPr>
        <w:pStyle w:val="ListParagraph"/>
        <w:numPr>
          <w:ilvl w:val="0"/>
          <w:numId w:val="3"/>
        </w:numPr>
        <w:spacing w:after="120"/>
      </w:pPr>
      <w:r>
        <w:rPr>
          <w:rFonts w:ascii="Arial" w:cs="Arial" w:eastAsia="Arial" w:hAnsi="Arial"/>
          <w:color w:val="2D3748"/>
          <w:sz w:val="21"/>
          <w:szCs w:val="21"/>
        </w:rPr>
        <w:t xml:space="preserve">Ongoing: proactive notifications, purchase recommendations, and weekly digests</w:t>
      </w:r>
    </w:p>
    <w:p>
      <w:pPr>
        <w:pStyle w:val="Heading3"/>
        <w:spacing w:before="240" w:after="160"/>
      </w:pPr>
      <w:r>
        <w:rPr>
          <w:rFonts w:ascii="Arial" w:cs="Arial" w:eastAsia="Arial" w:hAnsi="Arial"/>
          <w:b/>
          <w:bCs/>
          <w:color w:val="1B3A5C"/>
          <w:sz w:val="22"/>
          <w:szCs w:val="22"/>
        </w:rPr>
        <w:t xml:space="preserve">Key Interaction Surfaces</w:t>
      </w:r>
    </w:p>
    <w:p>
      <w:pPr>
        <w:pStyle w:val="ListParagraph"/>
        <w:numPr>
          <w:ilvl w:val="0"/>
          <w:numId w:val="2"/>
        </w:numPr>
        <w:spacing w:after="60"/>
      </w:pPr>
      <w:r>
        <w:rPr>
          <w:rFonts w:ascii="Arial" w:cs="Arial" w:eastAsia="Arial" w:hAnsi="Arial"/>
          <w:b/>
          <w:bCs/>
          <w:color w:val="2D3748"/>
          <w:sz w:val="21"/>
          <w:szCs w:val="21"/>
        </w:rPr>
        <w:t xml:space="preserve">Benefits Dashboard (Home Screen): </w:t>
      </w:r>
      <w:r>
        <w:rPr>
          <w:rFonts w:ascii="Arial" w:cs="Arial" w:eastAsia="Arial" w:hAnsi="Arial"/>
          <w:color w:val="2D3748"/>
          <w:sz w:val="21"/>
          <w:szCs w:val="21"/>
        </w:rPr>
        <w:t xml:space="preserve">Card-by-card benefits status with progress bars, dollar values, and expiration urgency. Portfolio summary at top with total fees, value captured, and capture rate.</w:t>
      </w:r>
    </w:p>
    <w:p>
      <w:pPr>
        <w:pStyle w:val="ListParagraph"/>
        <w:numPr>
          <w:ilvl w:val="0"/>
          <w:numId w:val="2"/>
        </w:numPr>
        <w:spacing w:after="60"/>
      </w:pPr>
      <w:r>
        <w:rPr>
          <w:rFonts w:ascii="Arial" w:cs="Arial" w:eastAsia="Arial" w:hAnsi="Arial"/>
          <w:b/>
          <w:bCs/>
          <w:color w:val="2D3748"/>
          <w:sz w:val="21"/>
          <w:szCs w:val="21"/>
        </w:rPr>
        <w:t xml:space="preserve">Benefit Detail View: </w:t>
      </w:r>
      <w:r>
        <w:rPr>
          <w:rFonts w:ascii="Arial" w:cs="Arial" w:eastAsia="Arial" w:hAnsi="Arial"/>
          <w:color w:val="2D3748"/>
          <w:sz w:val="21"/>
          <w:szCs w:val="21"/>
        </w:rPr>
        <w:t xml:space="preserve">Tap any benefit to see description, how to claim, expiration, usage status, and dollar value. Step-by-step redemption instructions for complex benefits.</w:t>
      </w:r>
    </w:p>
    <w:p>
      <w:pPr>
        <w:pStyle w:val="ListParagraph"/>
        <w:numPr>
          <w:ilvl w:val="0"/>
          <w:numId w:val="2"/>
        </w:numPr>
        <w:spacing w:after="60"/>
      </w:pPr>
      <w:r>
        <w:rPr>
          <w:rFonts w:ascii="Arial" w:cs="Arial" w:eastAsia="Arial" w:hAnsi="Arial"/>
          <w:b/>
          <w:bCs/>
          <w:color w:val="2D3748"/>
          <w:sz w:val="21"/>
          <w:szCs w:val="21"/>
        </w:rPr>
        <w:t xml:space="preserve">Purchase Optimization Feed: </w:t>
      </w:r>
      <w:r>
        <w:rPr>
          <w:rFonts w:ascii="Arial" w:cs="Arial" w:eastAsia="Arial" w:hAnsi="Arial"/>
          <w:color w:val="2D3748"/>
          <w:sz w:val="21"/>
          <w:szCs w:val="21"/>
        </w:rPr>
        <w:t xml:space="preserve">Chronological transaction view annotated with optimal vs. actual card used. Flagged missed opportunities with dollar-value difference.</w:t>
      </w:r>
    </w:p>
    <w:p>
      <w:pPr>
        <w:pStyle w:val="ListParagraph"/>
        <w:numPr>
          <w:ilvl w:val="0"/>
          <w:numId w:val="2"/>
        </w:numPr>
        <w:spacing w:after="60"/>
      </w:pPr>
      <w:r>
        <w:rPr>
          <w:rFonts w:ascii="Arial" w:cs="Arial" w:eastAsia="Arial" w:hAnsi="Arial"/>
          <w:b/>
          <w:bCs/>
          <w:color w:val="2D3748"/>
          <w:sz w:val="21"/>
          <w:szCs w:val="21"/>
        </w:rPr>
        <w:t xml:space="preserve">Notification Center: </w:t>
      </w:r>
      <w:r>
        <w:rPr>
          <w:rFonts w:ascii="Arial" w:cs="Arial" w:eastAsia="Arial" w:hAnsi="Arial"/>
          <w:color w:val="2D3748"/>
          <w:sz w:val="21"/>
          <w:szCs w:val="21"/>
        </w:rPr>
        <w:t xml:space="preserve">Archived push notifications: expiring credits, card recommendations, category activations, fee renewals, weekly digests.</w:t>
      </w:r>
    </w:p>
    <w:p>
      <w:pPr>
        <w:pStyle w:val="Heading3"/>
        <w:spacing w:before="240" w:after="160"/>
      </w:pPr>
      <w:r>
        <w:rPr>
          <w:rFonts w:ascii="Arial" w:cs="Arial" w:eastAsia="Arial" w:hAnsi="Arial"/>
          <w:b/>
          <w:bCs/>
          <w:color w:val="1B3A5C"/>
          <w:sz w:val="22"/>
          <w:szCs w:val="22"/>
        </w:rPr>
        <w:t xml:space="preserve">Edge Cases &amp; Constraints</w:t>
      </w:r>
    </w:p>
    <w:p>
      <w:pPr>
        <w:pStyle w:val="ListParagraph"/>
        <w:numPr>
          <w:ilvl w:val="0"/>
          <w:numId w:val="2"/>
        </w:numPr>
        <w:spacing w:after="60"/>
      </w:pPr>
      <w:r>
        <w:rPr>
          <w:rFonts w:ascii="Arial" w:cs="Arial" w:eastAsia="Arial" w:hAnsi="Arial"/>
          <w:color w:val="2D3748"/>
          <w:sz w:val="21"/>
          <w:szCs w:val="21"/>
        </w:rPr>
        <w:t xml:space="preserve">Handle mid-year benefit term changes: flag affected users, update dashboard within 48 hours</w:t>
      </w:r>
    </w:p>
    <w:p>
      <w:pPr>
        <w:pStyle w:val="ListParagraph"/>
        <w:numPr>
          <w:ilvl w:val="0"/>
          <w:numId w:val="2"/>
        </w:numPr>
        <w:spacing w:after="60"/>
      </w:pPr>
      <w:r>
        <w:rPr>
          <w:rFonts w:ascii="Arial" w:cs="Arial" w:eastAsia="Arial" w:hAnsi="Arial"/>
          <w:color w:val="2D3748"/>
          <w:sz w:val="21"/>
          <w:szCs w:val="21"/>
        </w:rPr>
        <w:t xml:space="preserve">Support users declining Plaid: manual card selection with self-reported tracking at reduced automation</w:t>
      </w:r>
    </w:p>
    <w:p>
      <w:pPr>
        <w:pStyle w:val="ListParagraph"/>
        <w:numPr>
          <w:ilvl w:val="0"/>
          <w:numId w:val="2"/>
        </w:numPr>
        <w:spacing w:after="60"/>
      </w:pPr>
      <w:r>
        <w:rPr>
          <w:rFonts w:ascii="Arial" w:cs="Arial" w:eastAsia="Arial" w:hAnsi="Arial"/>
          <w:color w:val="2D3748"/>
          <w:sz w:val="21"/>
          <w:szCs w:val="21"/>
        </w:rPr>
        <w:t xml:space="preserve">Address overlapping benefit windows (semi-annual vs. annual resets) with clear date labeling</w:t>
      </w:r>
    </w:p>
    <w:p>
      <w:pPr>
        <w:pStyle w:val="ListParagraph"/>
        <w:numPr>
          <w:ilvl w:val="0"/>
          <w:numId w:val="2"/>
        </w:numPr>
        <w:spacing w:after="60"/>
      </w:pPr>
      <w:r>
        <w:rPr>
          <w:rFonts w:ascii="Arial" w:cs="Arial" w:eastAsia="Arial" w:hAnsi="Arial"/>
          <w:color w:val="2D3748"/>
          <w:sz w:val="21"/>
          <w:szCs w:val="21"/>
        </w:rPr>
        <w:t xml:space="preserve">Manage spend-gated benefits with progress tracking toward qualification thresholds</w:t>
      </w:r>
    </w:p>
    <w:p>
      <w:pPr>
        <w:pStyle w:val="ListParagraph"/>
        <w:numPr>
          <w:ilvl w:val="0"/>
          <w:numId w:val="2"/>
        </w:numPr>
        <w:spacing w:after="60"/>
      </w:pPr>
      <w:r>
        <w:rPr>
          <w:rFonts w:ascii="Arial" w:cs="Arial" w:eastAsia="Arial" w:hAnsi="Arial"/>
          <w:color w:val="2D3748"/>
          <w:sz w:val="21"/>
          <w:szCs w:val="21"/>
        </w:rPr>
        <w:t xml:space="preserve">Separate promotional/limited-time benefits from permanent card features</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8. Narrative</w:t>
      </w:r>
    </w:p>
    <w:p>
      <w:pPr>
        <w:spacing w:after="120"/>
      </w:pPr>
      <w:r>
        <w:rPr>
          <w:rFonts w:ascii="Arial" w:cs="Arial" w:eastAsia="Arial" w:hAnsi="Arial"/>
          <w:color w:val="2D3748"/>
          <w:sz w:val="21"/>
          <w:szCs w:val="21"/>
        </w:rPr>
        <w:t xml:space="preserve">It’s the last week of June. Emma gets a notification from CardIQ: “You have $60 in unused Amex Gold Resy dining credits that expire June 30. Tap to see participating restaurants near you.” She didn’t even know the credit reset semi-annually. She books dinner that weekend and captures $50 she would have lost. Over the next three months, CardIQ surfaces her Uber Cash, Dunkin’ credits, and dining credits one by one. By year-end, she’s captured $380 of her $444 in available Amex Gold benefits — up from $120 the prior year. Her annual fee ROI flips from negative to decisively positive.</w:t>
      </w:r>
    </w:p>
    <w:p>
      <w:pPr>
        <w:spacing w:after="120"/>
      </w:pPr>
      <w:r>
        <w:rPr>
          <w:rFonts w:ascii="Arial" w:cs="Arial" w:eastAsia="Arial" w:hAnsi="Arial"/>
          <w:color w:val="2D3748"/>
          <w:sz w:val="21"/>
          <w:szCs w:val="21"/>
        </w:rPr>
        <w:t xml:space="preserve">Marcus opens CardIQ for the first time after getting his Chase Sapphire Preferred. The dashboard shows him seven benefits he didn’t know about, including DoorDash DashPass (which he’s been paying $9.99/month for separately) and a $50 hotel credit he can use on his upcoming trip. CardIQ also flags that he’s been using his debit card for dining — leaving 3x points on the table every meal. He switches his default payment method and captures an additional $240 in rewards value over the next year. The ROI on his $95 annual fee is no longer a question.</w:t>
      </w:r>
    </w:p>
    <w:p>
      <w:pPr>
        <w:spacing w:after="120"/>
      </w:pPr>
      <w:r>
        <w:rPr>
          <w:rFonts w:ascii="Arial" w:cs="Arial" w:eastAsia="Arial" w:hAnsi="Arial"/>
          <w:color w:val="2D3748"/>
          <w:sz w:val="21"/>
          <w:szCs w:val="21"/>
        </w:rPr>
        <w:t xml:space="preserve">Priya logs in to review her three premium cards. CardIQ’s portfolio view shows her something she suspected but couldn’t quantify: her Amex Platinum and Chase Sapphire Reserve have $400 in overlapping lounge access and travel credit value. The platform recommends downgrading her Sapphire Reserve to the Preferred, saving $455 in annual fees while losing only $180 in non-overlapping benefits. Net savings: $275/year. She also discovers she’s been neglecting her Capital One Venture X’s $300 annual travel credit entirely — three years of value, gone. She books a flight through Capital One Travel that afternoon.</w:t>
      </w:r>
    </w:p>
    <w:p>
      <w:pPr>
        <w:spacing w:after="120"/>
      </w:pPr>
      <w:r>
        <w:rPr>
          <w:rFonts w:ascii="Arial" w:cs="Arial" w:eastAsia="Arial" w:hAnsi="Arial"/>
          <w:i/>
          <w:iCs/>
          <w:color w:val="2A9D8F"/>
          <w:sz w:val="21"/>
          <w:szCs w:val="21"/>
        </w:rPr>
        <w:t xml:space="preserve">CardIQ didn’t sell any of them a new card. It helped them stop leaving money on the table with the cards they already have.</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9. Success Metrics</w:t>
      </w:r>
    </w:p>
    <w:p>
      <w:pPr>
        <w:pStyle w:val="Heading3"/>
        <w:spacing w:before="240" w:after="160"/>
      </w:pPr>
      <w:r>
        <w:rPr>
          <w:rFonts w:ascii="Arial" w:cs="Arial" w:eastAsia="Arial" w:hAnsi="Arial"/>
          <w:b/>
          <w:bCs/>
          <w:color w:val="1B3A5C"/>
          <w:sz w:val="22"/>
          <w:szCs w:val="22"/>
        </w:rPr>
        <w:t xml:space="preserve">Benefits Capture &amp; Value</w:t>
      </w:r>
    </w:p>
    <w:p>
      <w:pPr>
        <w:pStyle w:val="ListParagraph"/>
        <w:numPr>
          <w:ilvl w:val="0"/>
          <w:numId w:val="2"/>
        </w:numPr>
        <w:spacing w:after="60"/>
      </w:pPr>
      <w:r>
        <w:rPr>
          <w:rFonts w:ascii="Arial" w:cs="Arial" w:eastAsia="Arial" w:hAnsi="Arial"/>
          <w:color w:val="2D3748"/>
          <w:sz w:val="21"/>
          <w:szCs w:val="21"/>
        </w:rPr>
        <w:t xml:space="preserve">Benefits capture rate improvement: users increase to ≥70% within 90 days</w:t>
      </w:r>
    </w:p>
    <w:p>
      <w:pPr>
        <w:pStyle w:val="ListParagraph"/>
        <w:numPr>
          <w:ilvl w:val="0"/>
          <w:numId w:val="2"/>
        </w:numPr>
        <w:spacing w:after="60"/>
      </w:pPr>
      <w:r>
        <w:rPr>
          <w:rFonts w:ascii="Arial" w:cs="Arial" w:eastAsia="Arial" w:hAnsi="Arial"/>
          <w:color w:val="2D3748"/>
          <w:sz w:val="21"/>
          <w:szCs w:val="21"/>
        </w:rPr>
        <w:t xml:space="preserve">Dollar value recovered: average user recovers ≥$250/year in previously unused benefits</w:t>
      </w:r>
    </w:p>
    <w:p>
      <w:pPr>
        <w:pStyle w:val="ListParagraph"/>
        <w:numPr>
          <w:ilvl w:val="0"/>
          <w:numId w:val="2"/>
        </w:numPr>
        <w:spacing w:after="60"/>
      </w:pPr>
      <w:r>
        <w:rPr>
          <w:rFonts w:ascii="Arial" w:cs="Arial" w:eastAsia="Arial" w:hAnsi="Arial"/>
          <w:color w:val="2D3748"/>
          <w:sz w:val="21"/>
          <w:szCs w:val="21"/>
        </w:rPr>
        <w:t xml:space="preserve">Annual fee ROI awareness: ≥80% of users can identify fee justification within 30 days</w:t>
      </w:r>
    </w:p>
    <w:p>
      <w:pPr>
        <w:pStyle w:val="ListParagraph"/>
        <w:numPr>
          <w:ilvl w:val="0"/>
          <w:numId w:val="2"/>
        </w:numPr>
        <w:spacing w:after="60"/>
      </w:pPr>
      <w:r>
        <w:rPr>
          <w:rFonts w:ascii="Arial" w:cs="Arial" w:eastAsia="Arial" w:hAnsi="Arial"/>
          <w:color w:val="2D3748"/>
          <w:sz w:val="21"/>
          <w:szCs w:val="21"/>
        </w:rPr>
        <w:t xml:space="preserve">Missed value reduction: expired/unused benefit dollars decrease ≥50% vs. pre-CardIQ baseline</w:t>
      </w:r>
    </w:p>
    <w:p>
      <w:pPr>
        <w:pStyle w:val="Heading3"/>
        <w:spacing w:before="240" w:after="160"/>
      </w:pPr>
      <w:r>
        <w:rPr>
          <w:rFonts w:ascii="Arial" w:cs="Arial" w:eastAsia="Arial" w:hAnsi="Arial"/>
          <w:b/>
          <w:bCs/>
          <w:color w:val="1B3A5C"/>
          <w:sz w:val="22"/>
          <w:szCs w:val="22"/>
        </w:rPr>
        <w:t xml:space="preserve">Engagement &amp; Retention</w:t>
      </w:r>
    </w:p>
    <w:p>
      <w:pPr>
        <w:pStyle w:val="ListParagraph"/>
        <w:numPr>
          <w:ilvl w:val="0"/>
          <w:numId w:val="2"/>
        </w:numPr>
        <w:spacing w:after="60"/>
      </w:pPr>
      <w:r>
        <w:rPr>
          <w:rFonts w:ascii="Arial" w:cs="Arial" w:eastAsia="Arial" w:hAnsi="Arial"/>
          <w:color w:val="2D3748"/>
          <w:sz w:val="21"/>
          <w:szCs w:val="21"/>
        </w:rPr>
        <w:t xml:space="preserve">Notification action rate: ≥35% of push notifications result in user action</w:t>
      </w:r>
    </w:p>
    <w:p>
      <w:pPr>
        <w:pStyle w:val="ListParagraph"/>
        <w:numPr>
          <w:ilvl w:val="0"/>
          <w:numId w:val="2"/>
        </w:numPr>
        <w:spacing w:after="60"/>
      </w:pPr>
      <w:r>
        <w:rPr>
          <w:rFonts w:ascii="Arial" w:cs="Arial" w:eastAsia="Arial" w:hAnsi="Arial"/>
          <w:color w:val="2D3748"/>
          <w:sz w:val="21"/>
          <w:szCs w:val="21"/>
        </w:rPr>
        <w:t xml:space="preserve">Time-to-first-value: &lt;5 minutes from sign-up to complete benefits dashboard</w:t>
      </w:r>
    </w:p>
    <w:p>
      <w:pPr>
        <w:pStyle w:val="ListParagraph"/>
        <w:numPr>
          <w:ilvl w:val="0"/>
          <w:numId w:val="2"/>
        </w:numPr>
        <w:spacing w:after="60"/>
      </w:pPr>
      <w:r>
        <w:rPr>
          <w:rFonts w:ascii="Arial" w:cs="Arial" w:eastAsia="Arial" w:hAnsi="Arial"/>
          <w:color w:val="2D3748"/>
          <w:sz w:val="21"/>
          <w:szCs w:val="21"/>
        </w:rPr>
        <w:t xml:space="preserve">Weekly active usage: ≥60% of users engage at least once per week</w:t>
      </w:r>
    </w:p>
    <w:p>
      <w:pPr>
        <w:pStyle w:val="ListParagraph"/>
        <w:numPr>
          <w:ilvl w:val="0"/>
          <w:numId w:val="2"/>
        </w:numPr>
        <w:spacing w:after="60"/>
      </w:pPr>
      <w:r>
        <w:rPr>
          <w:rFonts w:ascii="Arial" w:cs="Arial" w:eastAsia="Arial" w:hAnsi="Arial"/>
          <w:color w:val="2D3748"/>
          <w:sz w:val="21"/>
          <w:szCs w:val="21"/>
        </w:rPr>
        <w:t xml:space="preserve">Recommendation follow-through: ≥30% of purchase optimization suggestions adopted within 30 days</w:t>
      </w:r>
    </w:p>
    <w:p>
      <w:pPr>
        <w:pStyle w:val="Heading3"/>
        <w:spacing w:before="240" w:after="160"/>
      </w:pPr>
      <w:r>
        <w:rPr>
          <w:rFonts w:ascii="Arial" w:cs="Arial" w:eastAsia="Arial" w:hAnsi="Arial"/>
          <w:b/>
          <w:bCs/>
          <w:color w:val="1B3A5C"/>
          <w:sz w:val="22"/>
          <w:szCs w:val="22"/>
        </w:rPr>
        <w:t xml:space="preserve">Accuracy &amp; Trust</w:t>
      </w:r>
    </w:p>
    <w:p>
      <w:pPr>
        <w:pStyle w:val="ListParagraph"/>
        <w:numPr>
          <w:ilvl w:val="0"/>
          <w:numId w:val="2"/>
        </w:numPr>
        <w:spacing w:after="60"/>
      </w:pPr>
      <w:r>
        <w:rPr>
          <w:rFonts w:ascii="Arial" w:cs="Arial" w:eastAsia="Arial" w:hAnsi="Arial"/>
          <w:color w:val="2D3748"/>
          <w:sz w:val="21"/>
          <w:szCs w:val="21"/>
        </w:rPr>
        <w:t xml:space="preserve">Benefits database accuracy: ≥99% match against verified issuer terms</w:t>
      </w:r>
    </w:p>
    <w:p>
      <w:pPr>
        <w:pStyle w:val="ListParagraph"/>
        <w:numPr>
          <w:ilvl w:val="0"/>
          <w:numId w:val="2"/>
        </w:numPr>
        <w:spacing w:after="60"/>
      </w:pPr>
      <w:r>
        <w:rPr>
          <w:rFonts w:ascii="Arial" w:cs="Arial" w:eastAsia="Arial" w:hAnsi="Arial"/>
          <w:color w:val="2D3748"/>
          <w:sz w:val="21"/>
          <w:szCs w:val="21"/>
        </w:rPr>
        <w:t xml:space="preserve">Recommendation accuracy: ≥98% correctly identify the optimal card for a given purchase</w:t>
      </w:r>
    </w:p>
    <w:p>
      <w:pPr>
        <w:pStyle w:val="ListParagraph"/>
        <w:numPr>
          <w:ilvl w:val="0"/>
          <w:numId w:val="2"/>
        </w:numPr>
        <w:spacing w:after="60"/>
      </w:pPr>
      <w:r>
        <w:rPr>
          <w:rFonts w:ascii="Arial" w:cs="Arial" w:eastAsia="Arial" w:hAnsi="Arial"/>
          <w:color w:val="2D3748"/>
          <w:sz w:val="21"/>
          <w:szCs w:val="21"/>
        </w:rPr>
        <w:t xml:space="preserve">Database freshness: all benefit changes reflected within 48 hours of issuer announcement</w:t>
      </w:r>
    </w:p>
    <w:p>
      <w:pPr>
        <w:pStyle w:val="ListParagraph"/>
        <w:numPr>
          <w:ilvl w:val="0"/>
          <w:numId w:val="2"/>
        </w:numPr>
        <w:spacing w:after="60"/>
      </w:pPr>
      <w:r>
        <w:rPr>
          <w:rFonts w:ascii="Arial" w:cs="Arial" w:eastAsia="Arial" w:hAnsi="Arial"/>
          <w:color w:val="2D3748"/>
          <w:sz w:val="21"/>
          <w:szCs w:val="21"/>
        </w:rPr>
        <w:t xml:space="preserve">User-reported errors: resolved within 48 hours; target &lt;0.5% error report rate per active user/month</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10. Milestones &amp; Sequencing</w:t>
      </w:r>
    </w:p>
    <w:p>
      <w:pPr>
        <w:pStyle w:val="Heading3"/>
        <w:spacing w:before="240" w:after="160"/>
      </w:pPr>
      <w:r>
        <w:rPr>
          <w:rFonts w:ascii="Arial" w:cs="Arial" w:eastAsia="Arial" w:hAnsi="Arial"/>
          <w:b/>
          <w:bCs/>
          <w:color w:val="1B3A5C"/>
          <w:sz w:val="22"/>
          <w:szCs w:val="22"/>
        </w:rPr>
        <w:t xml:space="preserve">Phase 1: Foundation (Months 1–3)</w:t>
      </w:r>
    </w:p>
    <w:p>
      <w:pPr>
        <w:pStyle w:val="ListParagraph"/>
        <w:numPr>
          <w:ilvl w:val="0"/>
          <w:numId w:val="2"/>
        </w:numPr>
        <w:spacing w:after="60"/>
      </w:pPr>
      <w:r>
        <w:rPr>
          <w:rFonts w:ascii="Arial" w:cs="Arial" w:eastAsia="Arial" w:hAnsi="Arial"/>
          <w:color w:val="2D3748"/>
          <w:sz w:val="21"/>
          <w:szCs w:val="21"/>
        </w:rPr>
        <w:t xml:space="preserve">Build and verify benefits database for all 20 supported cards</w:t>
      </w:r>
    </w:p>
    <w:p>
      <w:pPr>
        <w:pStyle w:val="ListParagraph"/>
        <w:numPr>
          <w:ilvl w:val="0"/>
          <w:numId w:val="2"/>
        </w:numPr>
        <w:spacing w:after="60"/>
      </w:pPr>
      <w:r>
        <w:rPr>
          <w:rFonts w:ascii="Arial" w:cs="Arial" w:eastAsia="Arial" w:hAnsi="Arial"/>
          <w:color w:val="2D3748"/>
          <w:sz w:val="21"/>
          <w:szCs w:val="21"/>
        </w:rPr>
        <w:t xml:space="preserve">Develop Benefits Status Engine: card selection UI, benefit mapping, per-card and portfolio dashboard</w:t>
      </w:r>
    </w:p>
    <w:p>
      <w:pPr>
        <w:pStyle w:val="ListParagraph"/>
        <w:numPr>
          <w:ilvl w:val="0"/>
          <w:numId w:val="2"/>
        </w:numPr>
        <w:spacing w:after="60"/>
      </w:pPr>
      <w:r>
        <w:rPr>
          <w:rFonts w:ascii="Arial" w:cs="Arial" w:eastAsia="Arial" w:hAnsi="Arial"/>
          <w:color w:val="2D3748"/>
          <w:sz w:val="21"/>
          <w:szCs w:val="21"/>
        </w:rPr>
        <w:t xml:space="preserve">Integrate Plaid for optional transaction data ingestion and automatic card identification</w:t>
      </w:r>
    </w:p>
    <w:p>
      <w:pPr>
        <w:pStyle w:val="ListParagraph"/>
        <w:numPr>
          <w:ilvl w:val="0"/>
          <w:numId w:val="2"/>
        </w:numPr>
        <w:spacing w:after="60"/>
      </w:pPr>
      <w:r>
        <w:rPr>
          <w:rFonts w:ascii="Arial" w:cs="Arial" w:eastAsia="Arial" w:hAnsi="Arial"/>
          <w:color w:val="2D3748"/>
          <w:sz w:val="21"/>
          <w:szCs w:val="21"/>
        </w:rPr>
        <w:t xml:space="preserve">Implement manual card selection and self-reported tracking as fallback</w:t>
      </w:r>
    </w:p>
    <w:p>
      <w:pPr>
        <w:pStyle w:val="ListParagraph"/>
        <w:numPr>
          <w:ilvl w:val="0"/>
          <w:numId w:val="2"/>
        </w:numPr>
        <w:spacing w:after="60"/>
      </w:pPr>
      <w:r>
        <w:rPr>
          <w:rFonts w:ascii="Arial" w:cs="Arial" w:eastAsia="Arial" w:hAnsi="Arial"/>
          <w:color w:val="2D3748"/>
          <w:sz w:val="21"/>
          <w:szCs w:val="21"/>
        </w:rPr>
        <w:t xml:space="preserve">Launch alpha with 50 users across premium, mid-tier, and no-fee card profiles</w:t>
      </w:r>
    </w:p>
    <w:p>
      <w:pPr>
        <w:pStyle w:val="ListParagraph"/>
        <w:numPr>
          <w:ilvl w:val="0"/>
          <w:numId w:val="2"/>
        </w:numPr>
        <w:spacing w:after="60"/>
      </w:pPr>
      <w:r>
        <w:rPr>
          <w:rFonts w:ascii="Arial" w:cs="Arial" w:eastAsia="Arial" w:hAnsi="Arial"/>
          <w:color w:val="2D3748"/>
          <w:sz w:val="21"/>
          <w:szCs w:val="21"/>
        </w:rPr>
        <w:t xml:space="preserve">Deploy baseline LLM engine (Claude 3.5 Sonnet) for benefit explanations and purchase optimization</w:t>
      </w:r>
    </w:p>
    <w:p>
      <w:pPr>
        <w:pStyle w:val="Heading3"/>
        <w:spacing w:before="240" w:after="160"/>
      </w:pPr>
      <w:r>
        <w:rPr>
          <w:rFonts w:ascii="Arial" w:cs="Arial" w:eastAsia="Arial" w:hAnsi="Arial"/>
          <w:b/>
          <w:bCs/>
          <w:color w:val="1B3A5C"/>
          <w:sz w:val="22"/>
          <w:szCs w:val="22"/>
        </w:rPr>
        <w:t xml:space="preserve">Phase 2: Optimization &amp; Notifications (Months 4–6)</w:t>
      </w:r>
    </w:p>
    <w:p>
      <w:pPr>
        <w:pStyle w:val="ListParagraph"/>
        <w:numPr>
          <w:ilvl w:val="0"/>
          <w:numId w:val="2"/>
        </w:numPr>
        <w:spacing w:after="60"/>
      </w:pPr>
      <w:r>
        <w:rPr>
          <w:rFonts w:ascii="Arial" w:cs="Arial" w:eastAsia="Arial" w:hAnsi="Arial"/>
          <w:color w:val="2D3748"/>
          <w:sz w:val="21"/>
          <w:szCs w:val="21"/>
        </w:rPr>
        <w:t xml:space="preserve">Build Purchase Optimization Engine: transaction categorization, card-to-category mapping, recommendations</w:t>
      </w:r>
    </w:p>
    <w:p>
      <w:pPr>
        <w:pStyle w:val="ListParagraph"/>
        <w:numPr>
          <w:ilvl w:val="0"/>
          <w:numId w:val="2"/>
        </w:numPr>
        <w:spacing w:after="60"/>
      </w:pPr>
      <w:r>
        <w:rPr>
          <w:rFonts w:ascii="Arial" w:cs="Arial" w:eastAsia="Arial" w:hAnsi="Arial"/>
          <w:color w:val="2D3748"/>
          <w:sz w:val="21"/>
          <w:szCs w:val="21"/>
        </w:rPr>
        <w:t xml:space="preserve">Launch notification system: expiring credits, quarterly category reminders, weekly digests</w:t>
      </w:r>
    </w:p>
    <w:p>
      <w:pPr>
        <w:pStyle w:val="ListParagraph"/>
        <w:numPr>
          <w:ilvl w:val="0"/>
          <w:numId w:val="2"/>
        </w:numPr>
        <w:spacing w:after="60"/>
      </w:pPr>
      <w:r>
        <w:rPr>
          <w:rFonts w:ascii="Arial" w:cs="Arial" w:eastAsia="Arial" w:hAnsi="Arial"/>
          <w:color w:val="2D3748"/>
          <w:sz w:val="21"/>
          <w:szCs w:val="21"/>
        </w:rPr>
        <w:t xml:space="preserve">Add monthly spending analysis reports with actual vs. optimal card usage</w:t>
      </w:r>
    </w:p>
    <w:p>
      <w:pPr>
        <w:pStyle w:val="ListParagraph"/>
        <w:numPr>
          <w:ilvl w:val="0"/>
          <w:numId w:val="2"/>
        </w:numPr>
        <w:spacing w:after="60"/>
      </w:pPr>
      <w:r>
        <w:rPr>
          <w:rFonts w:ascii="Arial" w:cs="Arial" w:eastAsia="Arial" w:hAnsi="Arial"/>
          <w:color w:val="2D3748"/>
          <w:sz w:val="21"/>
          <w:szCs w:val="21"/>
        </w:rPr>
        <w:t xml:space="preserve">Expand to closed beta with 500 users; A/B test notification frequency and framing</w:t>
      </w:r>
    </w:p>
    <w:p>
      <w:pPr>
        <w:pStyle w:val="ListParagraph"/>
        <w:numPr>
          <w:ilvl w:val="0"/>
          <w:numId w:val="2"/>
        </w:numPr>
        <w:spacing w:after="60"/>
      </w:pPr>
      <w:r>
        <w:rPr>
          <w:rFonts w:ascii="Arial" w:cs="Arial" w:eastAsia="Arial" w:hAnsi="Arial"/>
          <w:color w:val="2D3748"/>
          <w:sz w:val="21"/>
          <w:szCs w:val="21"/>
        </w:rPr>
        <w:t xml:space="preserve">Implement automated benefits database change detection pipeline</w:t>
      </w:r>
    </w:p>
    <w:p>
      <w:pPr>
        <w:pStyle w:val="Heading3"/>
        <w:spacing w:before="240" w:after="160"/>
      </w:pPr>
      <w:r>
        <w:rPr>
          <w:rFonts w:ascii="Arial" w:cs="Arial" w:eastAsia="Arial" w:hAnsi="Arial"/>
          <w:b/>
          <w:bCs/>
          <w:color w:val="1B3A5C"/>
          <w:sz w:val="22"/>
          <w:szCs w:val="22"/>
        </w:rPr>
        <w:t xml:space="preserve">Phase 3: Portfolio Intelligence (Months 7–9)</w:t>
      </w:r>
    </w:p>
    <w:p>
      <w:pPr>
        <w:pStyle w:val="ListParagraph"/>
        <w:numPr>
          <w:ilvl w:val="0"/>
          <w:numId w:val="2"/>
        </w:numPr>
        <w:spacing w:after="60"/>
      </w:pPr>
      <w:r>
        <w:rPr>
          <w:rFonts w:ascii="Arial" w:cs="Arial" w:eastAsia="Arial" w:hAnsi="Arial"/>
          <w:color w:val="2D3748"/>
          <w:sz w:val="21"/>
          <w:szCs w:val="21"/>
        </w:rPr>
        <w:t xml:space="preserve">Develop card overlap analysis and portfolio-level ROI reporting</w:t>
      </w:r>
    </w:p>
    <w:p>
      <w:pPr>
        <w:pStyle w:val="ListParagraph"/>
        <w:numPr>
          <w:ilvl w:val="0"/>
          <w:numId w:val="2"/>
        </w:numPr>
        <w:spacing w:after="60"/>
      </w:pPr>
      <w:r>
        <w:rPr>
          <w:rFonts w:ascii="Arial" w:cs="Arial" w:eastAsia="Arial" w:hAnsi="Arial"/>
          <w:color w:val="2D3748"/>
          <w:sz w:val="21"/>
          <w:szCs w:val="21"/>
        </w:rPr>
        <w:t xml:space="preserve">Build downgrade/upgrade recommendation engine with impact modeling</w:t>
      </w:r>
    </w:p>
    <w:p>
      <w:pPr>
        <w:pStyle w:val="ListParagraph"/>
        <w:numPr>
          <w:ilvl w:val="0"/>
          <w:numId w:val="2"/>
        </w:numPr>
        <w:spacing w:after="60"/>
      </w:pPr>
      <w:r>
        <w:rPr>
          <w:rFonts w:ascii="Arial" w:cs="Arial" w:eastAsia="Arial" w:hAnsi="Arial"/>
          <w:color w:val="2D3748"/>
          <w:sz w:val="21"/>
          <w:szCs w:val="21"/>
        </w:rPr>
        <w:t xml:space="preserve">Add annual fee justification reports with plain-language summaries</w:t>
      </w:r>
    </w:p>
    <w:p>
      <w:pPr>
        <w:pStyle w:val="ListParagraph"/>
        <w:numPr>
          <w:ilvl w:val="0"/>
          <w:numId w:val="2"/>
        </w:numPr>
        <w:spacing w:after="60"/>
      </w:pPr>
      <w:r>
        <w:rPr>
          <w:rFonts w:ascii="Arial" w:cs="Arial" w:eastAsia="Arial" w:hAnsi="Arial"/>
          <w:color w:val="2D3748"/>
          <w:sz w:val="21"/>
          <w:szCs w:val="21"/>
        </w:rPr>
        <w:t xml:space="preserve">Launch open beta with public waitlist</w:t>
      </w:r>
    </w:p>
    <w:p>
      <w:pPr>
        <w:pStyle w:val="ListParagraph"/>
        <w:numPr>
          <w:ilvl w:val="0"/>
          <w:numId w:val="2"/>
        </w:numPr>
        <w:spacing w:after="60"/>
      </w:pPr>
      <w:r>
        <w:rPr>
          <w:rFonts w:ascii="Arial" w:cs="Arial" w:eastAsia="Arial" w:hAnsi="Arial"/>
          <w:color w:val="2D3748"/>
          <w:sz w:val="21"/>
          <w:szCs w:val="21"/>
        </w:rPr>
        <w:t xml:space="preserve">Scale infrastructure for 10,000+ concurrent users</w:t>
      </w:r>
    </w:p>
    <w:p>
      <w:pPr>
        <w:pStyle w:val="Heading3"/>
        <w:spacing w:before="240" w:after="160"/>
      </w:pPr>
      <w:r>
        <w:rPr>
          <w:rFonts w:ascii="Arial" w:cs="Arial" w:eastAsia="Arial" w:hAnsi="Arial"/>
          <w:b/>
          <w:bCs/>
          <w:color w:val="1B3A5C"/>
          <w:sz w:val="22"/>
          <w:szCs w:val="22"/>
        </w:rPr>
        <w:t xml:space="preserve">Phase 4: Scale &amp; Refinement (Months 10–12)</w:t>
      </w:r>
    </w:p>
    <w:p>
      <w:pPr>
        <w:pStyle w:val="ListParagraph"/>
        <w:numPr>
          <w:ilvl w:val="0"/>
          <w:numId w:val="2"/>
        </w:numPr>
        <w:spacing w:after="60"/>
      </w:pPr>
      <w:r>
        <w:rPr>
          <w:rFonts w:ascii="Arial" w:cs="Arial" w:eastAsia="Arial" w:hAnsi="Arial"/>
          <w:color w:val="2D3748"/>
          <w:sz w:val="21"/>
          <w:szCs w:val="21"/>
        </w:rPr>
        <w:t xml:space="preserve">Optimize notification timing and content based on engagement data</w:t>
      </w:r>
    </w:p>
    <w:p>
      <w:pPr>
        <w:pStyle w:val="ListParagraph"/>
        <w:numPr>
          <w:ilvl w:val="0"/>
          <w:numId w:val="2"/>
        </w:numPr>
        <w:spacing w:after="60"/>
      </w:pPr>
      <w:r>
        <w:rPr>
          <w:rFonts w:ascii="Arial" w:cs="Arial" w:eastAsia="Arial" w:hAnsi="Arial"/>
          <w:color w:val="2D3748"/>
          <w:sz w:val="21"/>
          <w:szCs w:val="21"/>
        </w:rPr>
        <w:t xml:space="preserve">Expand supported card database beyond top 20 based on user demand</w:t>
      </w:r>
    </w:p>
    <w:p>
      <w:pPr>
        <w:pStyle w:val="ListParagraph"/>
        <w:numPr>
          <w:ilvl w:val="0"/>
          <w:numId w:val="2"/>
        </w:numPr>
        <w:spacing w:after="60"/>
      </w:pPr>
      <w:r>
        <w:rPr>
          <w:rFonts w:ascii="Arial" w:cs="Arial" w:eastAsia="Arial" w:hAnsi="Arial"/>
          <w:color w:val="2D3748"/>
          <w:sz w:val="21"/>
          <w:szCs w:val="21"/>
        </w:rPr>
        <w:t xml:space="preserve">Build issuer partnership integrations for real-time benefits data</w:t>
      </w:r>
    </w:p>
    <w:p>
      <w:pPr>
        <w:pStyle w:val="ListParagraph"/>
        <w:numPr>
          <w:ilvl w:val="0"/>
          <w:numId w:val="2"/>
        </w:numPr>
        <w:spacing w:after="60"/>
      </w:pPr>
      <w:r>
        <w:rPr>
          <w:rFonts w:ascii="Arial" w:cs="Arial" w:eastAsia="Arial" w:hAnsi="Arial"/>
          <w:color w:val="2D3748"/>
          <w:sz w:val="21"/>
          <w:szCs w:val="21"/>
        </w:rPr>
        <w:t xml:space="preserve">Prepare for general availability with marketing, support, and app store launch</w:t>
      </w:r>
    </w:p>
    <w:p>
      <w:pPr>
        <w:pStyle w:val="ListParagraph"/>
        <w:numPr>
          <w:ilvl w:val="0"/>
          <w:numId w:val="2"/>
        </w:numPr>
        <w:spacing w:after="60"/>
      </w:pPr>
      <w:r>
        <w:rPr>
          <w:rFonts w:ascii="Arial" w:cs="Arial" w:eastAsia="Arial" w:hAnsi="Arial"/>
          <w:color w:val="2D3748"/>
          <w:sz w:val="21"/>
          <w:szCs w:val="21"/>
        </w:rPr>
        <w:t xml:space="preserve">Publish transparency report on benefits database accuracy and methodology</w:t>
      </w:r>
    </w:p>
    <w:p>
      <w:pPr>
        <w:pBdr>
          <w:bottom w:val="single" w:color="2A9D8F" w:sz="4" w:space="8"/>
        </w:pBdr>
        <w:spacing w:before="200" w:after="200"/>
      </w:pPr>
    </w:p>
    <w:p>
      <w:pPr>
        <w:pStyle w:val="Heading1"/>
        <w:spacing w:before="360" w:after="160"/>
      </w:pPr>
      <w:r>
        <w:rPr>
          <w:rFonts w:ascii="Arial" w:cs="Arial" w:eastAsia="Arial" w:hAnsi="Arial"/>
          <w:b/>
          <w:bCs/>
          <w:color w:val="1B3A5C"/>
          <w:sz w:val="32"/>
          <w:szCs w:val="32"/>
        </w:rPr>
        <w:t xml:space="preserve">11. Technical Approach</w:t>
      </w:r>
    </w:p>
    <w:p>
      <w:pPr>
        <w:pStyle w:val="Heading3"/>
        <w:spacing w:before="240" w:after="160"/>
      </w:pPr>
      <w:r>
        <w:rPr>
          <w:rFonts w:ascii="Arial" w:cs="Arial" w:eastAsia="Arial" w:hAnsi="Arial"/>
          <w:b/>
          <w:bCs/>
          <w:color w:val="1B3A5C"/>
          <w:sz w:val="22"/>
          <w:szCs w:val="22"/>
        </w:rPr>
        <w:t xml:space="preserve">Model Stack</w:t>
      </w:r>
    </w:p>
    <w:p>
      <w:pPr>
        <w:pStyle w:val="ListParagraph"/>
        <w:numPr>
          <w:ilvl w:val="0"/>
          <w:numId w:val="2"/>
        </w:numPr>
        <w:spacing w:after="60"/>
      </w:pPr>
      <w:r>
        <w:rPr>
          <w:rFonts w:ascii="Arial" w:cs="Arial" w:eastAsia="Arial" w:hAnsi="Arial"/>
          <w:b/>
          <w:bCs/>
          <w:color w:val="2D3748"/>
          <w:sz w:val="21"/>
          <w:szCs w:val="21"/>
        </w:rPr>
        <w:t xml:space="preserve">Claude 3.5 Sonnet: </w:t>
      </w:r>
      <w:r>
        <w:rPr>
          <w:rFonts w:ascii="Arial" w:cs="Arial" w:eastAsia="Arial" w:hAnsi="Arial"/>
          <w:color w:val="2D3748"/>
          <w:sz w:val="21"/>
          <w:szCs w:val="21"/>
        </w:rPr>
        <w:t xml:space="preserve">Primary reasoning engine for personalized benefit explanations, purchase recommendations, and portfolio strategy advice</w:t>
      </w:r>
    </w:p>
    <w:p>
      <w:pPr>
        <w:pStyle w:val="ListParagraph"/>
        <w:numPr>
          <w:ilvl w:val="0"/>
          <w:numId w:val="2"/>
        </w:numPr>
        <w:spacing w:after="60"/>
      </w:pPr>
      <w:r>
        <w:rPr>
          <w:rFonts w:ascii="Arial" w:cs="Arial" w:eastAsia="Arial" w:hAnsi="Arial"/>
          <w:b/>
          <w:bCs/>
          <w:color w:val="2D3748"/>
          <w:sz w:val="21"/>
          <w:szCs w:val="21"/>
        </w:rPr>
        <w:t xml:space="preserve">Claude Opus: </w:t>
      </w:r>
      <w:r>
        <w:rPr>
          <w:rFonts w:ascii="Arial" w:cs="Arial" w:eastAsia="Arial" w:hAnsi="Arial"/>
          <w:color w:val="2D3748"/>
          <w:sz w:val="21"/>
          <w:szCs w:val="21"/>
        </w:rPr>
        <w:t xml:space="preserve">Secondary model for complex multi-card scenario modeling and natural language generation for notifications</w:t>
      </w:r>
    </w:p>
    <w:p>
      <w:pPr>
        <w:pStyle w:val="ListParagraph"/>
        <w:numPr>
          <w:ilvl w:val="0"/>
          <w:numId w:val="2"/>
        </w:numPr>
        <w:spacing w:after="60"/>
      </w:pPr>
      <w:r>
        <w:rPr>
          <w:rFonts w:ascii="Arial" w:cs="Arial" w:eastAsia="Arial" w:hAnsi="Arial"/>
          <w:b/>
          <w:bCs/>
          <w:color w:val="2D3748"/>
          <w:sz w:val="21"/>
          <w:szCs w:val="21"/>
        </w:rPr>
        <w:t xml:space="preserve">text-embedding-3-large: </w:t>
      </w:r>
      <w:r>
        <w:rPr>
          <w:rFonts w:ascii="Arial" w:cs="Arial" w:eastAsia="Arial" w:hAnsi="Arial"/>
          <w:color w:val="2D3748"/>
          <w:sz w:val="21"/>
          <w:szCs w:val="21"/>
        </w:rPr>
        <w:t xml:space="preserve">Semantic matching between merchant transaction descriptions and card benefit categories</w:t>
      </w:r>
    </w:p>
    <w:p>
      <w:pPr>
        <w:pStyle w:val="ListParagraph"/>
        <w:numPr>
          <w:ilvl w:val="0"/>
          <w:numId w:val="2"/>
        </w:numPr>
        <w:spacing w:after="60"/>
      </w:pPr>
      <w:r>
        <w:rPr>
          <w:rFonts w:ascii="Arial" w:cs="Arial" w:eastAsia="Arial" w:hAnsi="Arial"/>
          <w:b/>
          <w:bCs/>
          <w:color w:val="2D3748"/>
          <w:sz w:val="21"/>
          <w:szCs w:val="21"/>
        </w:rPr>
        <w:t xml:space="preserve">Fine-tuned BERT classifier: </w:t>
      </w:r>
      <w:r>
        <w:rPr>
          <w:rFonts w:ascii="Arial" w:cs="Arial" w:eastAsia="Arial" w:hAnsi="Arial"/>
          <w:color w:val="2D3748"/>
          <w:sz w:val="21"/>
          <w:szCs w:val="21"/>
        </w:rPr>
        <w:t xml:space="preserve">Transaction categorization (MCC mapping) and benefit-to-transaction matching at scale</w:t>
      </w:r>
    </w:p>
    <w:p>
      <w:pPr>
        <w:pStyle w:val="Heading3"/>
        <w:spacing w:before="240" w:after="160"/>
      </w:pPr>
      <w:r>
        <w:rPr>
          <w:rFonts w:ascii="Arial" w:cs="Arial" w:eastAsia="Arial" w:hAnsi="Arial"/>
          <w:b/>
          <w:bCs/>
          <w:color w:val="1B3A5C"/>
          <w:sz w:val="22"/>
          <w:szCs w:val="22"/>
        </w:rPr>
        <w:t xml:space="preserve">Data Architecture</w:t>
      </w:r>
    </w:p>
    <w:p>
      <w:pPr>
        <w:pStyle w:val="ListParagraph"/>
        <w:numPr>
          <w:ilvl w:val="0"/>
          <w:numId w:val="2"/>
        </w:numPr>
        <w:spacing w:after="60"/>
      </w:pPr>
      <w:r>
        <w:rPr>
          <w:rFonts w:ascii="Arial" w:cs="Arial" w:eastAsia="Arial" w:hAnsi="Arial"/>
          <w:b/>
          <w:bCs/>
          <w:color w:val="2D3748"/>
          <w:sz w:val="21"/>
          <w:szCs w:val="21"/>
        </w:rPr>
        <w:t xml:space="preserve">Benefits Database: </w:t>
      </w:r>
      <w:r>
        <w:rPr>
          <w:rFonts w:ascii="Arial" w:cs="Arial" w:eastAsia="Arial" w:hAnsi="Arial"/>
          <w:color w:val="2D3748"/>
          <w:sz w:val="21"/>
          <w:szCs w:val="21"/>
        </w:rPr>
        <w:t xml:space="preserve">Structured repository updated monthly with version history. Each record includes: description, dollar value, eligibility window, reset frequency, activation requirements, and redemption instructions</w:t>
      </w:r>
    </w:p>
    <w:p>
      <w:pPr>
        <w:pStyle w:val="ListParagraph"/>
        <w:numPr>
          <w:ilvl w:val="0"/>
          <w:numId w:val="2"/>
        </w:numPr>
        <w:spacing w:after="60"/>
      </w:pPr>
      <w:r>
        <w:rPr>
          <w:rFonts w:ascii="Arial" w:cs="Arial" w:eastAsia="Arial" w:hAnsi="Arial"/>
          <w:b/>
          <w:bCs/>
          <w:color w:val="2D3748"/>
          <w:sz w:val="21"/>
          <w:szCs w:val="21"/>
        </w:rPr>
        <w:t xml:space="preserve">Transaction Pipeline: </w:t>
      </w:r>
      <w:r>
        <w:rPr>
          <w:rFonts w:ascii="Arial" w:cs="Arial" w:eastAsia="Arial" w:hAnsi="Arial"/>
          <w:color w:val="2D3748"/>
          <w:sz w:val="21"/>
          <w:szCs w:val="21"/>
        </w:rPr>
        <w:t xml:space="preserve">Plaid-sourced data normalized via MCC codes, enriched with merchant metadata for accurate card-to-purchase matching</w:t>
      </w:r>
    </w:p>
    <w:p>
      <w:pPr>
        <w:pStyle w:val="ListParagraph"/>
        <w:numPr>
          <w:ilvl w:val="0"/>
          <w:numId w:val="2"/>
        </w:numPr>
        <w:spacing w:after="60"/>
      </w:pPr>
      <w:r>
        <w:rPr>
          <w:rFonts w:ascii="Arial" w:cs="Arial" w:eastAsia="Arial" w:hAnsi="Arial"/>
          <w:b/>
          <w:bCs/>
          <w:color w:val="2D3748"/>
          <w:sz w:val="21"/>
          <w:szCs w:val="21"/>
        </w:rPr>
        <w:t xml:space="preserve">User State Store: </w:t>
      </w:r>
      <w:r>
        <w:rPr>
          <w:rFonts w:ascii="Arial" w:cs="Arial" w:eastAsia="Arial" w:hAnsi="Arial"/>
          <w:color w:val="2D3748"/>
          <w:sz w:val="21"/>
          <w:szCs w:val="21"/>
        </w:rPr>
        <w:t xml:space="preserve">Per-user benefit tracking state, notification preferences, and historical capture rates for trend analysis</w:t>
      </w:r>
    </w:p>
    <w:p>
      <w:pPr>
        <w:pStyle w:val="Heading3"/>
        <w:spacing w:before="240" w:after="160"/>
      </w:pPr>
      <w:r>
        <w:rPr>
          <w:rFonts w:ascii="Arial" w:cs="Arial" w:eastAsia="Arial" w:hAnsi="Arial"/>
          <w:b/>
          <w:bCs/>
          <w:color w:val="1B3A5C"/>
          <w:sz w:val="22"/>
          <w:szCs w:val="22"/>
        </w:rPr>
        <w:t xml:space="preserve">Regulatory Considerations</w:t>
      </w:r>
    </w:p>
    <w:p>
      <w:pPr>
        <w:pStyle w:val="ListParagraph"/>
        <w:numPr>
          <w:ilvl w:val="0"/>
          <w:numId w:val="2"/>
        </w:numPr>
        <w:spacing w:after="60"/>
      </w:pPr>
      <w:r>
        <w:rPr>
          <w:rFonts w:ascii="Arial" w:cs="Arial" w:eastAsia="Arial" w:hAnsi="Arial"/>
          <w:color w:val="2D3748"/>
          <w:sz w:val="21"/>
          <w:szCs w:val="21"/>
        </w:rPr>
        <w:t xml:space="preserve">All recommendations are informational, not financial advice — disclosures in onboarding and recommendation surfaces</w:t>
      </w:r>
    </w:p>
    <w:p>
      <w:pPr>
        <w:pStyle w:val="ListParagraph"/>
        <w:numPr>
          <w:ilvl w:val="0"/>
          <w:numId w:val="2"/>
        </w:numPr>
        <w:spacing w:after="60"/>
      </w:pPr>
      <w:r>
        <w:rPr>
          <w:rFonts w:ascii="Arial" w:cs="Arial" w:eastAsia="Arial" w:hAnsi="Arial"/>
          <w:color w:val="2D3748"/>
          <w:sz w:val="21"/>
          <w:szCs w:val="21"/>
        </w:rPr>
        <w:t xml:space="preserve">Plaid integration follows standard Open Banking consent flows with clear data usage disclosures</w:t>
      </w:r>
    </w:p>
    <w:p>
      <w:pPr>
        <w:pStyle w:val="ListParagraph"/>
        <w:numPr>
          <w:ilvl w:val="0"/>
          <w:numId w:val="2"/>
        </w:numPr>
        <w:spacing w:after="60"/>
      </w:pPr>
      <w:r>
        <w:rPr>
          <w:rFonts w:ascii="Arial" w:cs="Arial" w:eastAsia="Arial" w:hAnsi="Arial"/>
          <w:color w:val="2D3748"/>
          <w:sz w:val="21"/>
          <w:szCs w:val="21"/>
        </w:rPr>
        <w:t xml:space="preserve">ECOA/FCRA: CardIQ does not access credit scores, influence lending decisions, or store credit bureau data</w:t>
      </w:r>
    </w:p>
    <w:p>
      <w:pPr>
        <w:pStyle w:val="ListParagraph"/>
        <w:numPr>
          <w:ilvl w:val="0"/>
          <w:numId w:val="2"/>
        </w:numPr>
        <w:spacing w:after="60"/>
      </w:pPr>
      <w:r>
        <w:rPr>
          <w:rFonts w:ascii="Arial" w:cs="Arial" w:eastAsia="Arial" w:hAnsi="Arial"/>
          <w:color w:val="2D3748"/>
          <w:sz w:val="21"/>
          <w:szCs w:val="21"/>
        </w:rPr>
        <w:t xml:space="preserve">Data retention and deletion policies aligned with CCPA/state privacy requirements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4"/>
      </w:pBdr>
      <w:tabs>
        <w:tab w:val="right" w:pos="9026"/>
      </w:tabs>
      <w:spacing w:after="0"/>
    </w:pPr>
    <w:r>
      <w:rPr>
        <w:rFonts w:ascii="Arial" w:cs="Arial" w:eastAsia="Arial" w:hAnsi="Arial"/>
        <w:b/>
        <w:bCs/>
        <w:color w:val="1B3A5C"/>
        <w:sz w:val="18"/>
        <w:szCs w:val="18"/>
      </w:rPr>
      <w:t xml:space="preserve">CardIQ</w:t>
    </w:r>
    <w:r>
      <w:rPr>
        <w:rFonts w:ascii="Arial" w:cs="Arial" w:eastAsia="Arial" w:hAnsi="Arial"/>
        <w:color w:val="6B7280"/>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A9D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2026-03-07T22:18:49.268Z</dcterms:created>
  <dcterms:modified xsi:type="dcterms:W3CDTF">2026-03-07T22:18:49.269Z</dcterms:modified>
</cp:coreProperties>
</file>

<file path=docProps/custom.xml><?xml version="1.0" encoding="utf-8"?>
<Properties xmlns="http://schemas.openxmlformats.org/officeDocument/2006/custom-properties" xmlns:vt="http://schemas.openxmlformats.org/officeDocument/2006/docPropsVTypes"/>
</file>