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63B01F">
      <w:pPr>
        <w:spacing w:before="480" w:after="480" w:line="288" w:lineRule="auto"/>
        <w:ind w:left="0"/>
      </w:pPr>
      <w:bookmarkStart w:id="21" w:name="_GoBack"/>
      <w:bookmarkEnd w:id="21"/>
      <w:r>
        <w:rPr>
          <w:rFonts w:ascii="Arial" w:hAnsi="Arial" w:eastAsia="等线" w:cs="Arial"/>
          <w:b/>
          <w:sz w:val="52"/>
        </w:rPr>
        <w:t>需求文档</w:t>
      </w:r>
    </w:p>
    <w:p w14:paraId="1208BE3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核心原则：</w:t>
      </w:r>
      <w:r>
        <w:rPr>
          <w:rFonts w:ascii="Arial" w:hAnsi="Arial" w:eastAsia="等线" w:cs="Arial"/>
          <w:b/>
          <w:sz w:val="22"/>
        </w:rPr>
        <w:t>结构化分区、语义清晰、字段标准化、无冗余信息</w:t>
      </w:r>
      <w:r>
        <w:rPr>
          <w:rFonts w:ascii="Arial" w:hAnsi="Arial" w:eastAsia="等线" w:cs="Arial"/>
          <w:sz w:val="22"/>
        </w:rPr>
        <w:t>，贴合通义千问对“明确指令+固定格式”的识别偏好，让大模型快速提取“模块-功能-规则-约束”，生成规范测试用例（适配通义千问API调用，无需额外优化Prompt）。</w:t>
      </w:r>
    </w:p>
    <w:p w14:paraId="01064BE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说明：本格式可直接在Word（docx）中编辑，所有标题层级、字段名称严格沿用，避免自定义修改；内容填写时，按“示例”规范表述，减少模糊化、口语化描述，确保测试用例覆盖正常/异常/边界场景。</w:t>
      </w:r>
    </w:p>
    <w:p w14:paraId="62BBEEE2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一、文档封面（必选，统一格式）</w:t>
      </w:r>
      <w:bookmarkEnd w:id="0"/>
    </w:p>
    <w:p w14:paraId="3F18586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（居中对齐，字体加粗，无需多余装饰，核心信息明确，便于大模型快速识别文档主体）</w:t>
      </w:r>
    </w:p>
    <w:p w14:paraId="4B259BD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标题：【</w:t>
      </w:r>
      <w:r>
        <w:rPr>
          <w:rFonts w:hint="eastAsia" w:ascii="Arial" w:hAnsi="Arial" w:eastAsia="等线" w:cs="Arial"/>
          <w:sz w:val="22"/>
          <w:lang w:val="en-US" w:eastAsia="zh-CN"/>
        </w:rPr>
        <w:t>专病库</w:t>
      </w:r>
      <w:r>
        <w:rPr>
          <w:rFonts w:ascii="Arial" w:hAnsi="Arial" w:eastAsia="等线" w:cs="Arial"/>
          <w:sz w:val="22"/>
        </w:rPr>
        <w:t>】需求规格说明书（测试用例生成专用）</w:t>
      </w:r>
    </w:p>
    <w:p w14:paraId="668540C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副标题：适配通义千问API，结构化需求提取</w:t>
      </w:r>
    </w:p>
    <w:p w14:paraId="20D2CB86">
      <w:pPr>
        <w:spacing w:before="120" w:after="120" w:line="288" w:lineRule="auto"/>
        <w:ind w:left="0"/>
        <w:jc w:val="left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sz w:val="22"/>
        </w:rPr>
        <w:t>补充信息（左对齐，下一行）：版本号：V1.0 | 编制人：</w:t>
      </w:r>
      <w:r>
        <w:rPr>
          <w:rFonts w:hint="eastAsia" w:ascii="Arial" w:hAnsi="Arial" w:eastAsia="等线" w:cs="Arial"/>
          <w:sz w:val="22"/>
          <w:lang w:val="en-US" w:eastAsia="zh-CN"/>
        </w:rPr>
        <w:t>金浩</w:t>
      </w:r>
      <w:r>
        <w:rPr>
          <w:rFonts w:ascii="Arial" w:hAnsi="Arial" w:eastAsia="等线" w:cs="Arial"/>
          <w:sz w:val="22"/>
        </w:rPr>
        <w:t>| 编制日期：</w:t>
      </w:r>
      <w:r>
        <w:rPr>
          <w:rFonts w:hint="eastAsia" w:ascii="Arial" w:hAnsi="Arial" w:eastAsia="等线" w:cs="Arial"/>
          <w:sz w:val="22"/>
          <w:lang w:val="en-US" w:eastAsia="zh-CN"/>
        </w:rPr>
        <w:t>2026</w:t>
      </w:r>
      <w:r>
        <w:rPr>
          <w:rFonts w:ascii="Arial" w:hAnsi="Arial" w:eastAsia="等线" w:cs="Arial"/>
          <w:sz w:val="22"/>
        </w:rPr>
        <w:t>-</w:t>
      </w:r>
      <w:r>
        <w:rPr>
          <w:rFonts w:hint="eastAsia" w:ascii="Arial" w:hAnsi="Arial" w:eastAsia="等线" w:cs="Arial"/>
          <w:sz w:val="22"/>
          <w:lang w:val="en-US" w:eastAsia="zh-CN"/>
        </w:rPr>
        <w:t>2</w:t>
      </w:r>
      <w:r>
        <w:rPr>
          <w:rFonts w:ascii="Arial" w:hAnsi="Arial" w:eastAsia="等线" w:cs="Arial"/>
          <w:sz w:val="22"/>
        </w:rPr>
        <w:t>-</w:t>
      </w:r>
      <w:r>
        <w:rPr>
          <w:rFonts w:hint="eastAsia" w:ascii="Arial" w:hAnsi="Arial" w:eastAsia="等线" w:cs="Arial"/>
          <w:sz w:val="22"/>
          <w:lang w:val="en-US" w:eastAsia="zh-CN"/>
        </w:rPr>
        <w:t>20</w:t>
      </w:r>
    </w:p>
    <w:p w14:paraId="22212FBE">
      <w:pPr>
        <w:spacing w:before="380" w:after="140" w:line="288" w:lineRule="auto"/>
        <w:ind w:left="0"/>
        <w:jc w:val="left"/>
        <w:outlineLvl w:val="0"/>
      </w:pPr>
      <w:bookmarkStart w:id="1" w:name="heading_1"/>
      <w:r>
        <w:rPr>
          <w:rFonts w:ascii="Arial" w:hAnsi="Arial" w:eastAsia="等线" w:cs="Arial"/>
          <w:b/>
          <w:sz w:val="36"/>
        </w:rPr>
        <w:t>二、文档目录（必选，自动生成）</w:t>
      </w:r>
      <w:bookmarkEnd w:id="1"/>
    </w:p>
    <w:p w14:paraId="19B99A8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操作方式：Word中“引用”→“目录”→“自动目录1”，确保所有一级/二级/三级标题自动收录，便于大模型定位各模块需求，避免遗漏。</w:t>
      </w:r>
    </w:p>
    <w:p w14:paraId="7B09F935">
      <w:pPr>
        <w:spacing w:before="380" w:after="140" w:line="288" w:lineRule="auto"/>
        <w:ind w:left="0"/>
        <w:jc w:val="left"/>
        <w:outlineLvl w:val="0"/>
      </w:pPr>
      <w:bookmarkStart w:id="2" w:name="heading_2"/>
      <w:r>
        <w:rPr>
          <w:rFonts w:ascii="Arial" w:hAnsi="Arial" w:eastAsia="等线" w:cs="Arial"/>
          <w:b/>
          <w:sz w:val="36"/>
        </w:rPr>
        <w:t>三、核心需求总览（必选，全局说明）</w:t>
      </w:r>
      <w:bookmarkEnd w:id="2"/>
    </w:p>
    <w:p w14:paraId="384E853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（简洁概括项目核心目标、测试范围，避免冗余，让大模型快速明确整体需求边界）</w:t>
      </w:r>
    </w:p>
    <w:p w14:paraId="3962F276"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3.1 项目核心目标</w:t>
      </w:r>
      <w:bookmarkEnd w:id="3"/>
    </w:p>
    <w:p w14:paraId="630228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格式：一句话概括，明确项目核心功能/用途，示例：本项目为XX管理系统，核心实现用户注册、登录、数据查询与提交功能，保障操作流畅性与数据准确性，本次测试覆盖所有核心功能模块。</w:t>
      </w:r>
    </w:p>
    <w:p w14:paraId="484777D6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3.2 测试范围说明（明确大模型生成用例的边界）</w:t>
      </w:r>
      <w:bookmarkEnd w:id="4"/>
    </w:p>
    <w:p w14:paraId="32548D4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格式：分点列出，用“包含”“不包含”明确，示例：</w:t>
      </w:r>
    </w:p>
    <w:p w14:paraId="7D741624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包含：所有核心功能模块（用户模块、数据模块、权限模块）的功能测试用例；</w:t>
      </w:r>
    </w:p>
    <w:p w14:paraId="5AE69ABC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不包含：性能测试、安全测试、兼容性测试相关用例；</w:t>
      </w:r>
    </w:p>
    <w:p w14:paraId="5BB315F7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特殊说明：仅覆盖正常操作、异常输入、边界值场景，不包含极端异常场景（如服务器宕机）。</w:t>
      </w:r>
    </w:p>
    <w:p w14:paraId="65EAE888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3.3 通用约束（全局生效，所有模块共用）</w:t>
      </w:r>
      <w:bookmarkEnd w:id="5"/>
    </w:p>
    <w:p w14:paraId="4C8F875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格式：标准化字段，明确全局规则，示例：</w:t>
      </w:r>
    </w:p>
    <w:p w14:paraId="6911CFCC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输入约束：所有必填项为空时，无法提交操作，提示“请填写必填项”；</w:t>
      </w:r>
    </w:p>
    <w:p w14:paraId="237E9D1C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格式约束：日期格式统一为“XXXX-XX-XX”，手机号为11位纯数字；</w:t>
      </w:r>
    </w:p>
    <w:p w14:paraId="4EB50337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权限约束：未登录用户仅可访问首页，无法操作核心功能。</w:t>
      </w:r>
    </w:p>
    <w:p w14:paraId="2B1157BC">
      <w:pPr>
        <w:spacing w:before="380" w:after="140" w:line="288" w:lineRule="auto"/>
        <w:ind w:left="0"/>
        <w:jc w:val="left"/>
        <w:outlineLvl w:val="0"/>
      </w:pPr>
      <w:bookmarkStart w:id="6" w:name="heading_6"/>
      <w:r>
        <w:rPr>
          <w:rFonts w:ascii="Arial" w:hAnsi="Arial" w:eastAsia="等线" w:cs="Arial"/>
          <w:b/>
          <w:sz w:val="36"/>
        </w:rPr>
        <w:t>四、模块详细需求（必选，核心结构化部分）</w:t>
      </w:r>
      <w:bookmarkEnd w:id="6"/>
    </w:p>
    <w:p w14:paraId="282540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核心要求：</w:t>
      </w:r>
      <w:r>
        <w:rPr>
          <w:rFonts w:ascii="Arial" w:hAnsi="Arial" w:eastAsia="等线" w:cs="Arial"/>
          <w:b/>
          <w:sz w:val="22"/>
        </w:rPr>
        <w:t>每个模块独立分区，一级标题为模块名称，二级标题为功能点，三级标题为功能细节（规则/约束/输入输出）</w:t>
      </w:r>
      <w:r>
        <w:rPr>
          <w:rFonts w:ascii="Arial" w:hAnsi="Arial" w:eastAsia="等线" w:cs="Arial"/>
          <w:sz w:val="22"/>
        </w:rPr>
        <w:t>，字段固定，表述规范，通义千问可直接提取对应信息生成用例。</w:t>
      </w:r>
    </w:p>
    <w:p w14:paraId="3DEE544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统一格式（每个模块均按此结构填写，不可修改标题层级和字段名称）：</w:t>
      </w:r>
    </w:p>
    <w:p w14:paraId="3CF5C05F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4.X 模块名称（一级标题，如：4.1 用户模块）</w:t>
      </w:r>
      <w:bookmarkEnd w:id="7"/>
    </w:p>
    <w:p w14:paraId="63A51C3A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4.X.1 功能点名称（二级标题，如：4.1.1 用户注册功能）</w:t>
      </w:r>
      <w:bookmarkEnd w:id="8"/>
    </w:p>
    <w:p w14:paraId="3801B987">
      <w:pPr>
        <w:spacing w:before="260" w:after="120" w:line="288" w:lineRule="auto"/>
        <w:ind w:left="0"/>
        <w:jc w:val="left"/>
        <w:outlineLvl w:val="3"/>
      </w:pPr>
      <w:bookmarkStart w:id="9" w:name="heading_9"/>
      <w:r>
        <w:rPr>
          <w:rFonts w:ascii="Arial" w:hAnsi="Arial" w:eastAsia="等线" w:cs="Arial"/>
          <w:b/>
          <w:sz w:val="28"/>
        </w:rPr>
        <w:t>4.X.1.1 功能描述（必选）</w:t>
      </w:r>
      <w:bookmarkEnd w:id="9"/>
    </w:p>
    <w:p w14:paraId="1653551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格式：明确该功能的用途、操作路径，无冗余，示例：用户通过首页“注册”按钮进入注册页面，填写用户名、手机号、密码、确认密码，提交后完成注册，注册成功后自动跳转至登录页面。</w:t>
      </w:r>
    </w:p>
    <w:p w14:paraId="754379A5">
      <w:pPr>
        <w:spacing w:before="260" w:after="120" w:line="288" w:lineRule="auto"/>
        <w:ind w:left="0"/>
        <w:jc w:val="left"/>
        <w:outlineLvl w:val="3"/>
      </w:pPr>
      <w:bookmarkStart w:id="10" w:name="heading_10"/>
      <w:r>
        <w:rPr>
          <w:rFonts w:ascii="Arial" w:hAnsi="Arial" w:eastAsia="等线" w:cs="Arial"/>
          <w:b/>
          <w:sz w:val="28"/>
        </w:rPr>
        <w:t>4.X.1.2 输入项（必选，结构化列出，明确是否必填、格式、范围）</w:t>
      </w:r>
      <w:bookmarkEnd w:id="10"/>
    </w:p>
    <w:p w14:paraId="0EBF7C7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格式：采用“输入项名称 | 是否必填 | 格式要求 | 取值范围 | 备注”的固定格式，用表格呈现（Word插入表格，无需合并单元格，便于大模型识别），示例：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28C8397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FBBE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输入项名称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39DA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是否必填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692C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格式要求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5BFE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取值范围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071A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4799FBE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32E6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用户名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E7B2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95F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中英文、数字、下划线，无特殊字符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3CC5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4-16个字符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2908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不可重复</w:t>
            </w:r>
          </w:p>
        </w:tc>
      </w:tr>
      <w:tr w14:paraId="64FFA19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411C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手机号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438D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4C44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11位纯数字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200F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以13/14/15/17/18/19开头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0C8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不可重复，需接收验证码</w:t>
            </w:r>
          </w:p>
        </w:tc>
      </w:tr>
      <w:tr w14:paraId="5882B51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A74C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密码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98A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3838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字母+数字+特殊字符（@#$%^&amp;*）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9E87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8-20个字符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D62A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区分大小写</w:t>
            </w:r>
          </w:p>
        </w:tc>
      </w:tr>
      <w:tr w14:paraId="036C843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41F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确认密码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4C25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442E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与密码格式一致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A5A5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与密码完全相同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73F2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不一致时提示错误</w:t>
            </w:r>
          </w:p>
        </w:tc>
      </w:tr>
    </w:tbl>
    <w:p w14:paraId="2D89374E">
      <w:pPr>
        <w:spacing w:before="260" w:after="120" w:line="288" w:lineRule="auto"/>
        <w:ind w:left="0"/>
        <w:jc w:val="left"/>
        <w:outlineLvl w:val="3"/>
      </w:pPr>
      <w:bookmarkStart w:id="11" w:name="heading_11"/>
      <w:r>
        <w:rPr>
          <w:rFonts w:ascii="Arial" w:hAnsi="Arial" w:eastAsia="等线" w:cs="Arial"/>
          <w:b/>
          <w:sz w:val="28"/>
        </w:rPr>
        <w:t>4.X.1.3 输出项（必选，明确操作后的反馈/结果）</w:t>
      </w:r>
      <w:bookmarkEnd w:id="11"/>
    </w:p>
    <w:p w14:paraId="1F0C60D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格式：分场景列出（正常场景、异常场景），示例：</w:t>
      </w:r>
    </w:p>
    <w:p w14:paraId="7BDD3F62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正常场景：所有输入项符合要求，提交后提示“注册成功”，自动跳转至登录页面，数据库新增该用户信息；</w:t>
      </w:r>
    </w:p>
    <w:p w14:paraId="1DC8DB96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异常场景1：用户名重复，提交后提示“该用户名已存在，请更换”，不跳转，不新增数据；</w:t>
      </w:r>
    </w:p>
    <w:p w14:paraId="79406B84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异常场景2：密码与确认密码不一致，提示“两次密码输入不一致，请重新输入”；</w:t>
      </w:r>
    </w:p>
    <w:p w14:paraId="56B17534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异常场景3：手机号格式错误，提示“请输入正确的11位手机号”。</w:t>
      </w:r>
    </w:p>
    <w:p w14:paraId="5C6F2694">
      <w:pPr>
        <w:spacing w:before="260" w:after="120" w:line="288" w:lineRule="auto"/>
        <w:ind w:left="0"/>
        <w:jc w:val="left"/>
        <w:outlineLvl w:val="3"/>
      </w:pPr>
      <w:bookmarkStart w:id="12" w:name="heading_12"/>
      <w:r>
        <w:rPr>
          <w:rFonts w:ascii="Arial" w:hAnsi="Arial" w:eastAsia="等线" w:cs="Arial"/>
          <w:b/>
          <w:sz w:val="28"/>
        </w:rPr>
        <w:t>4.X.1.4 边界场景（可选，补充特殊情况，提升用例完整性）</w:t>
      </w:r>
      <w:bookmarkEnd w:id="12"/>
    </w:p>
    <w:p w14:paraId="3D7F1B6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格式：分点列出，明确边界条件，示例：</w:t>
      </w:r>
    </w:p>
    <w:p w14:paraId="3D448EA3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用户名取最小值4个字符（如：test），可正常注册；</w:t>
      </w:r>
    </w:p>
    <w:p w14:paraId="6773E91B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用户名取最大值16个字符，可正常注册；</w:t>
      </w:r>
    </w:p>
    <w:p w14:paraId="75DB4F07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密码取最小值8个字符（如：Test123@），可正常注册；</w:t>
      </w:r>
    </w:p>
    <w:p w14:paraId="40900F10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手机号为11位边界值（如：13000000000），可正常接收验证码。</w:t>
      </w:r>
    </w:p>
    <w:p w14:paraId="385332E6">
      <w:pPr>
        <w:spacing w:before="260" w:after="120" w:line="288" w:lineRule="auto"/>
        <w:ind w:left="0"/>
        <w:jc w:val="left"/>
        <w:outlineLvl w:val="3"/>
      </w:pPr>
      <w:bookmarkStart w:id="13" w:name="heading_13"/>
      <w:r>
        <w:rPr>
          <w:rFonts w:ascii="Arial" w:hAnsi="Arial" w:eastAsia="等线" w:cs="Arial"/>
          <w:b/>
          <w:sz w:val="28"/>
        </w:rPr>
        <w:t>4.X.1.5 特殊规则（可选，补充该功能独有的规则，非全局约束）</w:t>
      </w:r>
      <w:bookmarkEnd w:id="13"/>
    </w:p>
    <w:p w14:paraId="2B1A1F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格式：分点列出，示例：</w:t>
      </w:r>
    </w:p>
    <w:p w14:paraId="2C65E9B8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同一手机号1小时内最多可尝试注册3次，超过3次提示“操作过于频繁，请1小时后再试”；</w:t>
      </w:r>
    </w:p>
    <w:p w14:paraId="2BE0482E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注册成功后，系统自动发送欢迎短信至填写的手机号。</w:t>
      </w:r>
    </w:p>
    <w:p w14:paraId="5FB68DAD">
      <w:pPr>
        <w:spacing w:before="300" w:after="120" w:line="288" w:lineRule="auto"/>
        <w:ind w:left="0"/>
        <w:jc w:val="left"/>
        <w:outlineLvl w:val="2"/>
      </w:pPr>
      <w:bookmarkStart w:id="14" w:name="heading_14"/>
      <w:r>
        <w:rPr>
          <w:rFonts w:ascii="Arial" w:hAnsi="Arial" w:eastAsia="等线" w:cs="Arial"/>
          <w:b/>
          <w:sz w:val="30"/>
        </w:rPr>
        <w:t>4.X.2 下一个功能点（如：4.1.2 用户登录功能）</w:t>
      </w:r>
      <w:bookmarkEnd w:id="14"/>
    </w:p>
    <w:p w14:paraId="2C5FCD2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（完全沿用上述4.X.1的结构：功能描述→输入项→输出项→边界场景→特殊规则，表格、分点格式不变）</w:t>
      </w:r>
    </w:p>
    <w:p w14:paraId="06946130">
      <w:pPr>
        <w:spacing w:before="380" w:after="140" w:line="288" w:lineRule="auto"/>
        <w:ind w:left="0"/>
        <w:jc w:val="left"/>
        <w:outlineLvl w:val="0"/>
      </w:pPr>
      <w:bookmarkStart w:id="15" w:name="heading_15"/>
      <w:r>
        <w:rPr>
          <w:rFonts w:ascii="Arial" w:hAnsi="Arial" w:eastAsia="等线" w:cs="Arial"/>
          <w:b/>
          <w:sz w:val="36"/>
        </w:rPr>
        <w:t>五、异常场景汇总（可选，补充全局异常）</w:t>
      </w:r>
      <w:bookmarkEnd w:id="15"/>
    </w:p>
    <w:p w14:paraId="7AF7D9D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（汇总所有模块共有的异常场景，避免重复编写，大模型可统一提取，示例：）</w:t>
      </w:r>
    </w:p>
    <w:p w14:paraId="14B5B179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网络异常：所有功能操作时，若网络中断，提示“网络异常，请检查网络连接后重试”，操作不生效；</w:t>
      </w:r>
    </w:p>
    <w:p w14:paraId="025CB1A2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系统异常：操作过程中系统报错，提示“系统繁忙，请稍后再试”，并记录错误日志；</w:t>
      </w:r>
    </w:p>
    <w:p w14:paraId="4A45B436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权限异常：未登录用户尝试访问核心功能，自动跳转至登录页面，提示“请先登录”。</w:t>
      </w:r>
    </w:p>
    <w:p w14:paraId="19767C5F">
      <w:pPr>
        <w:spacing w:before="380" w:after="140" w:line="288" w:lineRule="auto"/>
        <w:ind w:left="0"/>
        <w:jc w:val="left"/>
        <w:outlineLvl w:val="0"/>
      </w:pPr>
      <w:bookmarkStart w:id="16" w:name="heading_16"/>
      <w:r>
        <w:rPr>
          <w:rFonts w:ascii="Arial" w:hAnsi="Arial" w:eastAsia="等线" w:cs="Arial"/>
          <w:b/>
          <w:sz w:val="36"/>
        </w:rPr>
        <w:t>六、附录（可选）</w:t>
      </w:r>
      <w:bookmarkEnd w:id="16"/>
    </w:p>
    <w:p w14:paraId="2EB1E44A">
      <w:pPr>
        <w:spacing w:before="320" w:after="120" w:line="288" w:lineRule="auto"/>
        <w:ind w:left="0"/>
        <w:jc w:val="left"/>
        <w:outlineLvl w:val="1"/>
      </w:pPr>
      <w:bookmarkStart w:id="17" w:name="heading_17"/>
      <w:r>
        <w:rPr>
          <w:rFonts w:ascii="Arial" w:hAnsi="Arial" w:eastAsia="等线" w:cs="Arial"/>
          <w:b/>
          <w:sz w:val="32"/>
        </w:rPr>
        <w:t>6.1 术语说明</w:t>
      </w:r>
      <w:bookmarkEnd w:id="17"/>
    </w:p>
    <w:p w14:paraId="35DE7BE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（解释需求中出现的专业术语、缩写，避免大模型误解，示例：XXX：XX系统的简称，用于用户登录的唯一标识）</w:t>
      </w:r>
    </w:p>
    <w:p w14:paraId="1183E89C">
      <w:pPr>
        <w:spacing w:before="320" w:after="120" w:line="288" w:lineRule="auto"/>
        <w:ind w:left="0"/>
        <w:jc w:val="left"/>
        <w:outlineLvl w:val="1"/>
      </w:pPr>
      <w:bookmarkStart w:id="18" w:name="heading_18"/>
      <w:r>
        <w:rPr>
          <w:rFonts w:ascii="Arial" w:hAnsi="Arial" w:eastAsia="等线" w:cs="Arial"/>
          <w:b/>
          <w:sz w:val="32"/>
        </w:rPr>
        <w:t>6.2 补充说明</w:t>
      </w:r>
      <w:bookmarkEnd w:id="18"/>
    </w:p>
    <w:p w14:paraId="15C1D26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（补充无需生成用例的特殊情况、需求变更记录等，示例：本版本需求中，“数据统计功能”暂不开发，无需生成测试用例）</w:t>
      </w:r>
    </w:p>
    <w:p w14:paraId="4BE25D40">
      <w:pPr>
        <w:spacing w:before="380" w:after="140" w:line="288" w:lineRule="auto"/>
        <w:ind w:left="0"/>
        <w:jc w:val="left"/>
        <w:outlineLvl w:val="0"/>
      </w:pPr>
      <w:bookmarkStart w:id="19" w:name="heading_19"/>
      <w:r>
        <w:rPr>
          <w:rFonts w:ascii="Arial" w:hAnsi="Arial" w:eastAsia="等线" w:cs="Arial"/>
          <w:b/>
          <w:sz w:val="36"/>
        </w:rPr>
        <w:t>七、格式编辑规范（必选，编辑时严格遵守）</w:t>
      </w:r>
      <w:bookmarkEnd w:id="19"/>
    </w:p>
    <w:p w14:paraId="7FC3E40A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标题层级：严格沿用本文档的一级（1.XXX）、二级（1.1 XXX）、三级（1.1.1 XXX）、四级（1.1.1.1 XXX）标题，不可新增层级或修改层级名称；</w:t>
      </w:r>
    </w:p>
    <w:p w14:paraId="604E9D93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文本格式：所有正文采用宋体、小四字体，行间距1.5倍，段落对齐方式：标题居中，正文左对齐；</w:t>
      </w:r>
    </w:p>
    <w:p w14:paraId="1B894AF0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表格规范：输入项/输出项等需结构化呈现的内容，必须用表格，表格无合并单元格、无边框装饰（默认无边框即可），字段名称不可修改；</w:t>
      </w:r>
    </w:p>
    <w:p w14:paraId="4A57E016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冗余控制：每个模块、每个功能点的描述，仅保留核心信息，避免口语化、冗余化表述（如避免“这个功能主要是用来...”，直接用“功能用途：XXX”）；</w:t>
      </w:r>
    </w:p>
    <w:p w14:paraId="0F3A7D0E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一致性：同一术语、同一格式在全文中保持一致（如“必填”不可写为“必须填写”，“手机号”不可写为“电话”）；</w:t>
      </w:r>
    </w:p>
    <w:p w14:paraId="285A047C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避免插入：文档中不可插入图片、截图、图表、公式等，仅保留文本和表格，避免干扰通义千问提取需求。</w:t>
      </w:r>
    </w:p>
    <w:p w14:paraId="658F9E2C">
      <w:pPr>
        <w:spacing w:before="380" w:after="140" w:line="288" w:lineRule="auto"/>
        <w:ind w:left="0"/>
        <w:jc w:val="left"/>
        <w:outlineLvl w:val="0"/>
      </w:pPr>
      <w:bookmarkStart w:id="20" w:name="heading_20"/>
      <w:r>
        <w:rPr>
          <w:rFonts w:ascii="Arial" w:hAnsi="Arial" w:eastAsia="等线" w:cs="Arial"/>
          <w:b/>
          <w:sz w:val="36"/>
        </w:rPr>
        <w:t>八、适配通义千问API的补充说明</w:t>
      </w:r>
      <w:bookmarkEnd w:id="20"/>
    </w:p>
    <w:p w14:paraId="45DF138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按此格式编写的docx需求文档，可直接用于之前的Python代码（替换DOCX_PATH路径），无需修改Prompt，通义千问可精准提取“模块-功能-输入-输出-规则”，生成符合规范的测试用例；</w:t>
      </w:r>
    </w:p>
    <w:p w14:paraId="5869DE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若需求变更，仅修改对应模块的“功能描述/输入项/输出项”等内容，保持格式不变，确保API调用时，大模型能快速识别变更后的需求；</w:t>
      </w:r>
    </w:p>
    <w:p w14:paraId="75D468F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建议每个功能点独立成节，避免多个功能点合并编写，减少大模型提取信息时的混淆。</w:t>
      </w:r>
    </w:p>
    <w:p w14:paraId="571499D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生成)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F201AE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5579D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D4BFFE"/>
    <w:multiLevelType w:val="singleLevel"/>
    <w:tmpl w:val="9FD4BFF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9FDF3215"/>
    <w:multiLevelType w:val="singleLevel"/>
    <w:tmpl w:val="9FDF32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B5C54A8D"/>
    <w:multiLevelType w:val="singleLevel"/>
    <w:tmpl w:val="B5C54A8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B7BF6372"/>
    <w:multiLevelType w:val="singleLevel"/>
    <w:tmpl w:val="B7BF637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BBFD284C"/>
    <w:multiLevelType w:val="singleLevel"/>
    <w:tmpl w:val="BBFD284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CDEE8360"/>
    <w:multiLevelType w:val="singleLevel"/>
    <w:tmpl w:val="CDEE836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D06A6B2E"/>
    <w:multiLevelType w:val="singleLevel"/>
    <w:tmpl w:val="D06A6B2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D6FF8DE9"/>
    <w:multiLevelType w:val="singleLevel"/>
    <w:tmpl w:val="D6FF8DE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EDFFBA9B"/>
    <w:multiLevelType w:val="singleLevel"/>
    <w:tmpl w:val="EDFFBA9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EE3E5684"/>
    <w:multiLevelType w:val="singleLevel"/>
    <w:tmpl w:val="EE3E56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EEFD5C61"/>
    <w:multiLevelType w:val="singleLevel"/>
    <w:tmpl w:val="EEFD5C6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F5EFC687"/>
    <w:multiLevelType w:val="singleLevel"/>
    <w:tmpl w:val="F5EFC6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F67FB04E"/>
    <w:multiLevelType w:val="singleLevel"/>
    <w:tmpl w:val="F67FB04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F9A7A8A3"/>
    <w:multiLevelType w:val="singleLevel"/>
    <w:tmpl w:val="F9A7A8A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FCBBF803"/>
    <w:multiLevelType w:val="singleLevel"/>
    <w:tmpl w:val="FCBBF80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FF5AE66F"/>
    <w:multiLevelType w:val="singleLevel"/>
    <w:tmpl w:val="FF5AE66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FF5E07E1"/>
    <w:multiLevelType w:val="singleLevel"/>
    <w:tmpl w:val="FF5E07E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FFF5D9CD"/>
    <w:multiLevelType w:val="singleLevel"/>
    <w:tmpl w:val="FFF5D9C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FFFFF503"/>
    <w:multiLevelType w:val="singleLevel"/>
    <w:tmpl w:val="FFFFF50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3FCFE29D"/>
    <w:multiLevelType w:val="singleLevel"/>
    <w:tmpl w:val="3FCFE29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5FD5612E"/>
    <w:multiLevelType w:val="singleLevel"/>
    <w:tmpl w:val="5FD5612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637FD9F6"/>
    <w:multiLevelType w:val="singleLevel"/>
    <w:tmpl w:val="637FD9F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6DDFC3C9"/>
    <w:multiLevelType w:val="singleLevel"/>
    <w:tmpl w:val="6DDFC3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73FE8E7C"/>
    <w:multiLevelType w:val="singleLevel"/>
    <w:tmpl w:val="73FE8E7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7F773EC8"/>
    <w:multiLevelType w:val="singleLevel"/>
    <w:tmpl w:val="7F773EC8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18"/>
  </w:num>
  <w:num w:numId="2">
    <w:abstractNumId w:val="9"/>
  </w:num>
  <w:num w:numId="3">
    <w:abstractNumId w:val="8"/>
  </w:num>
  <w:num w:numId="4">
    <w:abstractNumId w:val="21"/>
  </w:num>
  <w:num w:numId="5">
    <w:abstractNumId w:val="14"/>
  </w:num>
  <w:num w:numId="6">
    <w:abstractNumId w:val="0"/>
  </w:num>
  <w:num w:numId="7">
    <w:abstractNumId w:val="2"/>
  </w:num>
  <w:num w:numId="8">
    <w:abstractNumId w:val="5"/>
  </w:num>
  <w:num w:numId="9">
    <w:abstractNumId w:val="22"/>
  </w:num>
  <w:num w:numId="10">
    <w:abstractNumId w:val="16"/>
  </w:num>
  <w:num w:numId="11">
    <w:abstractNumId w:val="17"/>
  </w:num>
  <w:num w:numId="12">
    <w:abstractNumId w:val="1"/>
  </w:num>
  <w:num w:numId="13">
    <w:abstractNumId w:val="3"/>
  </w:num>
  <w:num w:numId="14">
    <w:abstractNumId w:val="20"/>
  </w:num>
  <w:num w:numId="15">
    <w:abstractNumId w:val="11"/>
  </w:num>
  <w:num w:numId="16">
    <w:abstractNumId w:val="13"/>
  </w:num>
  <w:num w:numId="17">
    <w:abstractNumId w:val="7"/>
  </w:num>
  <w:num w:numId="18">
    <w:abstractNumId w:val="23"/>
  </w:num>
  <w:num w:numId="19">
    <w:abstractNumId w:val="12"/>
  </w:num>
  <w:num w:numId="20">
    <w:abstractNumId w:val="6"/>
  </w:num>
  <w:num w:numId="21">
    <w:abstractNumId w:val="24"/>
  </w:num>
  <w:num w:numId="22">
    <w:abstractNumId w:val="19"/>
  </w:num>
  <w:num w:numId="23">
    <w:abstractNumId w:val="4"/>
  </w:num>
  <w:num w:numId="24">
    <w:abstractNumId w:val="15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3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FBF7A12"/>
    <w:rsid w:val="BFEF13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1</TotalTime>
  <ScaleCrop>false</ScaleCrop>
  <LinksUpToDate>false</LinksUpToDate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2026-02-20T18:09:00Z</dcterms:created>
  <dc:creator>Apache POI</dc:creator>
  <cp:lastModifiedBy>WPS_1649681654</cp:lastModifiedBy>
  <dcterms:modified xsi:type="dcterms:W3CDTF">2026-02-22T00:04:28Z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C3B518B1294A1B2734299869C2212908_42</vt:lpwstr>
  </property>
</Properties>
</file>