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C899B"/>
          <w:sz w:val="20"/>
        </w:rPr>
        <w:t>ZIP 보금자리 · ZipSa — 설계문서 §2</w:t>
      </w:r>
    </w:p>
    <w:p>
      <w:pPr>
        <w:spacing w:before="0" w:after="80"/>
      </w:pPr>
      <w:r>
        <w:rPr>
          <w:b/>
          <w:color w:val="111927"/>
          <w:sz w:val="40"/>
        </w:rPr>
        <w:t>AI-Ready — 프롬프트(시스템/유저) 실제 문장, 입출력 JSON 스키마 예시</w:t>
      </w:r>
    </w:p>
    <w:p>
      <w:pPr>
        <w:spacing w:after="280"/>
      </w:pPr>
      <w:r>
        <w:rPr>
          <w:i/>
          <w:color w:val="7C899B"/>
          <w:sz w:val="19"/>
        </w:rPr>
        <w:t>실제 코드 원문 그대로입니다 — 시스템/유저 프롬프트는 backend/src/main/java/com/zipsa/ai/LlmInsight.java, JSON 스키마 필드명은 docs/api/API.yml · docs/DB.dbml 과 동일합니다.</w:t>
      </w:r>
    </w:p>
    <w:p>
      <w:pPr>
        <w:pBdr>
          <w:bottom w:val="single" w:sz="18" w:color="1B2430" w:space="1"/>
        </w:pBdr>
        <w:spacing w:after="280"/>
      </w:pPr>
    </w:p>
    <w:p>
      <w:pPr>
        <w:keepNext/>
        <w:spacing w:before="320" w:after="120"/>
        <w:pBdr>
          <w:left w:val="single" w:sz="24" w:color="1B2430" w:space="8"/>
        </w:pBdr>
      </w:pPr>
      <w:r>
        <w:rPr>
          <w:b/>
          <w:color w:val="111927"/>
          <w:sz w:val="28"/>
        </w:rPr>
        <w:t>①  AI 확장 지점</w:t>
      </w:r>
    </w:p>
    <w:p>
      <w:pPr>
        <w:spacing w:after="160"/>
      </w:pPr>
      <w:r>
        <w:rPr>
          <w:i w:val="0"/>
          <w:color w:val="33415A"/>
          <w:sz w:val="20"/>
        </w:rPr>
        <w:t>정책 상세 화면(SCR-POLICY-002)에서 “AI 요약 보기”를 누르면 GET /api/ai/policies/{policyId} 를 호출한다. 이 호출이 AI가 실제로 개입하는 지점이며, 응답으로 정책 요약 3줄과 “나에게 적용되는지” 카드(결론·근거·다음 행동)를 렌더링한다.</w:t>
      </w:r>
    </w:p>
    <w:p>
      <w:pPr>
        <w:keepNext/>
        <w:spacing w:before="320" w:after="120"/>
        <w:pBdr>
          <w:left w:val="single" w:sz="24" w:color="1B2430" w:space="8"/>
        </w:pBdr>
      </w:pPr>
      <w:r>
        <w:rPr>
          <w:b/>
          <w:color w:val="111927"/>
          <w:sz w:val="28"/>
        </w:rPr>
        <w:t>②  프롬프트 실제 문장 (시스템 / 유저)</w:t>
      </w:r>
    </w:p>
    <w:p>
      <w:pPr>
        <w:keepNext/>
        <w:spacing w:before="200" w:after="80"/>
      </w:pPr>
      <w:r>
        <w:rPr>
          <w:b/>
          <w:color w:val="1B2430"/>
          <w:sz w:val="23"/>
        </w:rPr>
        <w:t>시스템 프롬프트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1F3350"/>
                <w:sz w:val="18"/>
              </w:rPr>
              <w:t>너는 한국의 청년 주거 서비스 'ZIP 보금자리'의 정책 안내 도우미다.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사용자에게 존댓말로, 군더더기 없이 사실만 전달한다.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반드시 지킬 것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제공된 사실만 사용한다. 없는 금액·날짜·조건을 지어내지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이미 계산된 판정(신청 가능 여부, 남은 일수)을 그대로 따른다. 다시 계산하지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summary 는 3문장. 각 문장은 한 줄로 끝낸다.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verdict(한 줄 결론)는 이미 확정돼 있다. 바꾸거나 뒤집지 않는다.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reasons 는 판정의 근거를 2~4개.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nextSteps 는 사용자가 지금 할 수 있는 구체적인 행동을 1~3개.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과장하거나 권유하지 않는다. "꼭 신청하세요" 같은 표현은 쓰지 않는다.</w:t>
            </w:r>
          </w:p>
        </w:tc>
      </w:tr>
    </w:tbl>
    <w:p>
      <w:pPr>
        <w:spacing w:after="200" w:before="0"/>
      </w:pPr>
      <w:r>
        <w:rPr>
          <w:sz w:val="4"/>
        </w:rPr>
      </w:r>
    </w:p>
    <w:p>
      <w:pPr>
        <w:keepNext/>
        <w:spacing w:before="200" w:after="80"/>
      </w:pPr>
      <w:r>
        <w:rPr>
          <w:b/>
          <w:color w:val="1B2430"/>
          <w:sz w:val="23"/>
        </w:rPr>
        <w:t>유저 프롬프트 (예시 값을 채운 실제 전송본)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1F3350"/>
                <w:sz w:val="18"/>
              </w:rPr>
              <w:t>아래 청년 정책을 요약하고, 이 회원에게 어떻게 적용되는지 설명해 줘.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[정책]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제목: 청년 월세 특별지원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분류: 주거지원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대상 지역: 서울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주관: 서울특별시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지원 나이: 만 19~34세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소득 조건: 연 5천만원 이하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신청 기간: 2026-08-01 ~ 2026-09-20 (마감까지 17일)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신청 방법: 복지로 온라인 신청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내용: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서울시에 거주하는 무주택 청년 1인가구에게 월세를 최대 20만원씩 12개월간 지원합니다.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기준중위소득 150% 이하이며 임차보증금 5천만원, 월세 60만원 이하 주택에 거주해야 합니다.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[회원]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20대 후반 · 직장인 · 연소득 3~4천만원 · 미혼 · 거주 서울 관악구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 xml:space="preserve"> 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[이미 확정된 판정 — 이대로 따를 것]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결론: 신청 조건에 해당합니다. 마감 전에 서류를 준비하세요.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판정 근거: 나이대(20대 후반)가 대상 범위에 듭니다.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연소득 3,000~4,000만원이 4천만원 이하 조건을 만족합니다.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8"/>
              </w:rPr>
              <w:t>- 거주지가 관악구로 일치합니다.</w:t>
            </w:r>
          </w:p>
        </w:tc>
      </w:tr>
    </w:tbl>
    <w:p>
      <w:pPr>
        <w:spacing w:after="200" w:before="0"/>
      </w:pPr>
      <w:r>
        <w:rPr>
          <w:sz w:val="4"/>
        </w:rPr>
      </w:r>
    </w:p>
    <w:p>
      <w:pPr>
        <w:keepNext/>
        <w:spacing w:before="320" w:after="120"/>
        <w:pBdr>
          <w:left w:val="single" w:sz="24" w:color="1B2430" w:space="8"/>
        </w:pBdr>
      </w:pPr>
      <w:r>
        <w:rPr>
          <w:b/>
          <w:color w:val="111927"/>
          <w:sz w:val="28"/>
        </w:rPr>
        <w:t>③  입출력 JSON 스키마 예시</w:t>
      </w:r>
    </w:p>
    <w:p>
      <w:pPr>
        <w:spacing w:after="160"/>
      </w:pPr>
      <w:r>
        <w:rPr>
          <w:i/>
          <w:color w:val="33415A"/>
          <w:sz w:val="20"/>
        </w:rPr>
        <w:t>필드명은 API.yml 의 AiInsightResponse 스키마, DB.dbml 의 policies 테이블과 동일하게 맞췄다 — 프론트·백엔드·AI 세 곳이 같은 이름을 쓰므로 매핑 오류 없이 연동된다.</w:t>
      </w:r>
    </w:p>
    <w:p>
      <w:pPr>
        <w:spacing w:before="80" w:after="80"/>
      </w:pPr>
      <w:r>
        <w:rPr>
          <w:b/>
          <w:smallCaps/>
          <w:color w:val="5B6B80"/>
          <w:sz w:val="19"/>
        </w:rPr>
        <w:t>입력 (요청) — GET /api/ai/policies/{policyId}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1F3350"/>
                <w:sz w:val="17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"policyId": 1024,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"policy":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"title": "청년 월세 특별지원",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"category": "HOUSING",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"region": "서울",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"targetAgeRange": "만 19~34세",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"targetSalaryRange": "연 5천만원 이하",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"applyEndDate": "2026-09-20",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"applyMethod": "복지로 온라인 신청"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},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"user":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"ageRange": "AGE_20S_LATE",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"job": "EMPLOYEE",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"salaryRange": "RANGE_3000_4000",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"maritalStatus": "SINGLE",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"region": "서울 관악구"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},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"verdict":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"headline": "신청 조건에 해당합니다. 마감 전에 서류를 준비하세요.",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"facts":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"나이대(20대 후반)가 대상 범위에 듭니다",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"연소득 3,000~4,000만원이 4천만원 이하 조건을 만족합니다",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"거주지가 관악구로 일치합니다"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"tone": "good"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}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>}</w:t>
            </w:r>
          </w:p>
        </w:tc>
      </w:tr>
    </w:tbl>
    <w:p>
      <w:pPr>
        <w:spacing w:after="200" w:before="0"/>
      </w:pPr>
      <w:r>
        <w:rPr>
          <w:sz w:val="4"/>
        </w:rPr>
      </w:r>
    </w:p>
    <w:p>
      <w:pPr>
        <w:spacing w:before="80" w:after="80"/>
      </w:pPr>
      <w:r>
        <w:rPr>
          <w:b/>
          <w:smallCaps/>
          <w:color w:val="5B6B80"/>
          <w:sz w:val="19"/>
        </w:rPr>
        <w:t>출력 (응답) — AiInsightResponse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5F9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before="0" w:line="276" w:lineRule="auto"/>
            </w:pPr>
            <w:r/>
            <w:r>
              <w:rPr>
                <w:rFonts w:ascii="Consolas" w:hAnsi="Consolas" w:eastAsia="Consolas"/>
                <w:color w:val="1F3350"/>
                <w:sz w:val="17"/>
              </w:rPr>
              <w:t>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"success": true,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"data":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"summary":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"청년 월세 특별지원은 만 19~34세 무주택 청년에게 월세를 최대 20만원씩 12개월 지원하는 사업입니다.",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"서울시 거주자 대상이며 기준중위소득 150% 이하, 임차보증금 5천만원 이하 주택이 조건입니다.",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"신청은 복지로 홈페이지에서 온라인으로 진행하며 마감일까지 서류 제출을 완료해야 합니다."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"application": {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"verdict": "신청 조건에 해당합니다. 마감 전에 서류를 준비하세요.",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"reasons":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"나이대(20대 후반)가 대상 범위에 듭니다",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"연소득 3,000~4,000만원이 4천만원 이하 조건을 만족합니다",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"거주지가 관악구로 일치합니다"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"nextSteps": [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"무주택 확인을 위한 주민등록등본 발급",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"임대차계약서 사본 준비",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  "정부24에서 온라인 신청"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],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  "tone": "good"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},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  "aiGenerated": true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},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 xml:space="preserve">  "error": null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color w:val="1F3350"/>
                <w:sz w:val="17"/>
              </w:rPr>
              <w:t>}</w:t>
            </w:r>
          </w:p>
        </w:tc>
      </w:tr>
    </w:tbl>
    <w:p>
      <w:pPr>
        <w:spacing w:after="200" w:before="0"/>
      </w:pPr>
      <w:r>
        <w:rPr>
          <w:sz w:val="4"/>
        </w:rPr>
      </w:r>
    </w:p>
    <w:p>
      <w:pPr>
        <w:keepNext/>
        <w:spacing w:before="200" w:after="80"/>
      </w:pPr>
      <w:r>
        <w:rPr>
          <w:b/>
          <w:color w:val="1B2430"/>
          <w:sz w:val="23"/>
        </w:rPr>
        <w:t>필드명 매핑 — API.yml · DB.dbml 과 이름 일치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1B2430"/>
            <w:tcBorders>
              <w:top w:val="single" w:sz="4" w:color="1B2430"/>
              <w:left w:val="single" w:sz="4" w:color="1B2430"/>
              <w:bottom w:val="single" w:sz="4" w:color="1B2430"/>
              <w:right w:val="single" w:sz="4" w:color="1B2430"/>
            </w:tcBorders>
          </w:tcPr>
          <w:p>
            <w:r/>
            <w:r>
              <w:rPr>
                <w:b/>
                <w:color w:val="FFFFFF"/>
                <w:sz w:val="19"/>
              </w:rPr>
              <w:t>JSON 필드</w:t>
            </w:r>
          </w:p>
        </w:tc>
        <w:tc>
          <w:tcPr>
            <w:tcW w:type="dxa" w:w="3175"/>
            <w:shd w:val="clear" w:color="auto" w:fill="1B2430"/>
            <w:tcBorders>
              <w:top w:val="single" w:sz="4" w:color="1B2430"/>
              <w:left w:val="single" w:sz="4" w:color="1B2430"/>
              <w:bottom w:val="single" w:sz="4" w:color="1B2430"/>
              <w:right w:val="single" w:sz="4" w:color="1B2430"/>
            </w:tcBorders>
          </w:tcPr>
          <w:p>
            <w:r/>
            <w:r>
              <w:rPr>
                <w:b/>
                <w:color w:val="FFFFFF"/>
                <w:sz w:val="19"/>
              </w:rPr>
              <w:t>API.yml (AiInsightResponse)</w:t>
            </w:r>
          </w:p>
        </w:tc>
        <w:tc>
          <w:tcPr>
            <w:tcW w:type="dxa" w:w="3402"/>
            <w:shd w:val="clear" w:color="auto" w:fill="1B2430"/>
            <w:tcBorders>
              <w:top w:val="single" w:sz="4" w:color="1B2430"/>
              <w:left w:val="single" w:sz="4" w:color="1B2430"/>
              <w:bottom w:val="single" w:sz="4" w:color="1B2430"/>
              <w:right w:val="single" w:sz="4" w:color="1B2430"/>
            </w:tcBorders>
          </w:tcPr>
          <w:p>
            <w:r/>
            <w:r>
              <w:rPr>
                <w:b/>
                <w:color w:val="FFFFFF"/>
                <w:sz w:val="19"/>
              </w:rPr>
              <w:t>DB.dbml (policies)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summary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summary: string[]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— (LLM 생성, 저장 안 함)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application.verdict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verdict: string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— (RuleBasedInsight 계산값)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application.reasons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reasons: string[]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policies.target_age_range 등에서 파생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application.nextSteps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nextSteps: string[]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policies.apply_method 에서 파생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aiGenerated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aiGenerated: boolean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—</w:t>
            </w:r>
          </w:p>
        </w:tc>
      </w:tr>
      <w:tr>
        <w:tc>
          <w:tcPr>
            <w:tcW w:type="dxa" w:w="2381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policyId</w:t>
            </w:r>
          </w:p>
        </w:tc>
        <w:tc>
          <w:tcPr>
            <w:tcW w:type="dxa" w:w="317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path parameter {policyId}</w:t>
            </w:r>
          </w:p>
        </w:tc>
        <w:tc>
          <w:tcPr>
            <w:tcW w:type="dxa" w:w="3402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</w:tcPr>
          <w:p>
            <w:r/>
            <w:r>
              <w:rPr>
                <w:color w:val="33415A"/>
                <w:sz w:val="19"/>
              </w:rPr>
              <w:t>policies.id (PK)</w:t>
            </w:r>
          </w:p>
        </w:tc>
      </w:tr>
    </w:tbl>
    <w:p>
      <w:pPr>
        <w:spacing w:after="200"/>
      </w:pPr>
      <w:r>
        <w:rPr>
          <w:sz w:val="4"/>
        </w:rPr>
      </w:r>
    </w:p>
    <w:p>
      <w:pPr>
        <w:spacing w:after="160"/>
      </w:pPr>
      <w:r>
        <w:rPr>
          <w:i/>
          <w:color w:val="7C899B"/>
          <w:sz w:val="19"/>
        </w:rPr>
        <w:t>(선택·심화) 응답 지연에 대비해 aiGenerated 옆에 status 필드(pending / completed / failed)를 추가하면 가점 대상이다. 현재 구현은 동기 호출이라 이 필드가 없다.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3341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