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1. Objeto del Contrato</w:t>
      </w:r>
    </w:p>
    <w:p>
      <w:r>
        <w:t xml:space="preserve">El contratista se obliga a prestar servicios de consultoría.</w:t>
      </w:r>
    </w:p>
    <w:p>
      <w:pPr>
        <w:pStyle w:val="Heading1"/>
      </w:pPr>
      <w:r>
        <w:t xml:space="preserve">2. Obligaciones del Contratista</w:t>
      </w:r>
    </w:p>
    <w:p>
      <w:r>
        <w:t xml:space="preserve">Entregar informes mensuales de avance.</w:t>
      </w:r>
    </w:p>
    <w:p>
      <w:r>
        <w:t xml:space="preserve">Mantener confidencialidad sobre la información del cliente.</w:t>
      </w:r>
    </w:p>
    <w:p>
      <w:pPr>
        <w:pStyle w:val="Heading1"/>
      </w:pPr>
      <w:r>
        <w:t xml:space="preserve">3. Valor y Forma de Pago</w:t>
      </w:r>
    </w:p>
    <w:p>
      <w:r>
        <w:t xml:space="preserve">El valor total es de $100.000.000 COP pagaderos en 4 cuotas.</w:t>
      </w:r>
    </w:p>
    <w:p>
      <w:pPr>
        <w:pStyle w:val="Heading1"/>
      </w:pPr>
      <w:r>
        <w:t xml:space="preserve">4. Penalidades</w:t>
      </w:r>
    </w:p>
    <w:p>
      <w:r>
        <w:t xml:space="preserve">El retraso injustificado generará una multa del 5% mensual.</w:t>
      </w:r>
    </w:p>
    <w:p>
      <w:pPr>
        <w:pStyle w:val="Heading1"/>
      </w:pPr>
      <w:r>
        <w:t xml:space="preserve">5. Vigencia</w:t>
      </w:r>
    </w:p>
    <w:p>
      <w:r>
        <w:t xml:space="preserve">El contrato tendrá vigencia de 6 meses prorrogables.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