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9452BD" w14:textId="77777777" w:rsidR="00D25C91" w:rsidRPr="00AE3787" w:rsidRDefault="00D25C91" w:rsidP="00D25C91">
      <w:pPr>
        <w:pStyle w:val="Heading1"/>
        <w:rPr>
          <w:sz w:val="28"/>
          <w:szCs w:val="28"/>
        </w:rPr>
      </w:pPr>
      <w:r w:rsidRPr="00AE3787">
        <w:rPr>
          <w:sz w:val="28"/>
          <w:szCs w:val="28"/>
        </w:rPr>
        <w:t>Gravity Modelling–</w:t>
      </w:r>
      <w:r w:rsidR="004E2A69">
        <w:rPr>
          <w:sz w:val="28"/>
          <w:szCs w:val="28"/>
        </w:rPr>
        <w:t>Forward Modelling</w:t>
      </w:r>
      <w:r w:rsidRPr="00AE3787">
        <w:rPr>
          <w:sz w:val="28"/>
          <w:szCs w:val="28"/>
        </w:rPr>
        <w:t xml:space="preserve"> </w:t>
      </w:r>
      <w:r w:rsidR="004E2A69">
        <w:rPr>
          <w:sz w:val="28"/>
          <w:szCs w:val="28"/>
        </w:rPr>
        <w:t>Using</w:t>
      </w:r>
      <w:r>
        <w:rPr>
          <w:sz w:val="28"/>
          <w:szCs w:val="28"/>
        </w:rPr>
        <w:t xml:space="preserve"> Real</w:t>
      </w:r>
      <w:r w:rsidRPr="00AE3787">
        <w:rPr>
          <w:sz w:val="28"/>
          <w:szCs w:val="28"/>
        </w:rPr>
        <w:t xml:space="preserve"> Data </w:t>
      </w:r>
    </w:p>
    <w:p w14:paraId="7336DCDF" w14:textId="77777777" w:rsidR="00D25C91" w:rsidRPr="00203E0B" w:rsidRDefault="00D25C91" w:rsidP="00D25C91">
      <w:pPr>
        <w:rPr>
          <w:rFonts w:ascii="Arial" w:hAnsi="Arial"/>
        </w:rPr>
      </w:pPr>
    </w:p>
    <w:p w14:paraId="1AC44A67" w14:textId="77777777" w:rsidR="00D25C91" w:rsidRDefault="00D25C91" w:rsidP="00D25C91">
      <w:pPr>
        <w:pBdr>
          <w:top w:val="single" w:sz="4" w:space="1" w:color="auto"/>
          <w:left w:val="single" w:sz="4" w:space="4" w:color="auto"/>
          <w:bottom w:val="single" w:sz="4" w:space="1" w:color="auto"/>
          <w:right w:val="single" w:sz="4" w:space="4" w:color="auto"/>
        </w:pBdr>
        <w:jc w:val="both"/>
        <w:rPr>
          <w:rFonts w:ascii="Arial" w:hAnsi="Arial"/>
        </w:rPr>
      </w:pPr>
    </w:p>
    <w:p w14:paraId="776720C4" w14:textId="77777777" w:rsidR="00D25C91" w:rsidRPr="00AE3787" w:rsidRDefault="00D25C91" w:rsidP="00D25C91">
      <w:pPr>
        <w:pBdr>
          <w:top w:val="single" w:sz="4" w:space="1" w:color="auto"/>
          <w:left w:val="single" w:sz="4" w:space="4" w:color="auto"/>
          <w:bottom w:val="single" w:sz="4" w:space="1" w:color="auto"/>
          <w:right w:val="single" w:sz="4" w:space="4" w:color="auto"/>
        </w:pBdr>
        <w:spacing w:after="120"/>
        <w:rPr>
          <w:rFonts w:ascii="Arial" w:hAnsi="Arial"/>
          <w:b/>
        </w:rPr>
      </w:pPr>
      <w:r w:rsidRPr="000C4B2A">
        <w:rPr>
          <w:rFonts w:ascii="Arial" w:hAnsi="Arial"/>
          <w:b/>
        </w:rPr>
        <w:t>After completing this practical you should be able to:</w:t>
      </w:r>
    </w:p>
    <w:p w14:paraId="4A60E6C1" w14:textId="77777777" w:rsidR="00D25C91" w:rsidRPr="00203E0B" w:rsidRDefault="00D25C91" w:rsidP="00D25C91">
      <w:pPr>
        <w:pBdr>
          <w:top w:val="single" w:sz="4" w:space="1" w:color="auto"/>
          <w:left w:val="single" w:sz="4" w:space="4" w:color="auto"/>
          <w:bottom w:val="single" w:sz="4" w:space="1" w:color="auto"/>
          <w:right w:val="single" w:sz="4" w:space="4" w:color="auto"/>
        </w:pBdr>
        <w:jc w:val="both"/>
        <w:rPr>
          <w:rFonts w:ascii="Arial" w:hAnsi="Arial"/>
        </w:rPr>
      </w:pPr>
      <w:r w:rsidRPr="00203E0B">
        <w:rPr>
          <w:rFonts w:ascii="Arial" w:hAnsi="Arial"/>
        </w:rPr>
        <w:t xml:space="preserve">The aim of this practical is to </w:t>
      </w:r>
      <w:r>
        <w:rPr>
          <w:rFonts w:ascii="Arial" w:hAnsi="Arial"/>
        </w:rPr>
        <w:t>use</w:t>
      </w:r>
      <w:r w:rsidRPr="00203E0B">
        <w:rPr>
          <w:rFonts w:ascii="Arial" w:hAnsi="Arial"/>
        </w:rPr>
        <w:t xml:space="preserve"> </w:t>
      </w:r>
      <w:r w:rsidRPr="00AE3787">
        <w:rPr>
          <w:rFonts w:ascii="Arial" w:hAnsi="Arial"/>
          <w:b/>
        </w:rPr>
        <w:t>forward modelling</w:t>
      </w:r>
      <w:r w:rsidRPr="00203E0B">
        <w:rPr>
          <w:rFonts w:ascii="Arial" w:hAnsi="Arial"/>
        </w:rPr>
        <w:t xml:space="preserve"> as a tool for interpreting geophysical anomalies</w:t>
      </w:r>
      <w:r>
        <w:rPr>
          <w:rFonts w:ascii="Arial" w:hAnsi="Arial"/>
        </w:rPr>
        <w:t xml:space="preserve"> determined for real geological examples</w:t>
      </w:r>
      <w:r w:rsidRPr="00203E0B">
        <w:rPr>
          <w:rFonts w:ascii="Arial" w:hAnsi="Arial"/>
        </w:rPr>
        <w:t xml:space="preserve">. We will do this by implementing a forward model (using Excel) which predicts the Bouguer gravity anomaly for a spherical object of specified density (relative to surrounding rock), depth and size (radius). </w:t>
      </w:r>
      <w:r>
        <w:rPr>
          <w:rFonts w:ascii="Arial" w:hAnsi="Arial"/>
        </w:rPr>
        <w:t xml:space="preserve">We will use </w:t>
      </w:r>
      <w:r w:rsidRPr="00AE3787">
        <w:rPr>
          <w:rFonts w:ascii="Arial" w:hAnsi="Arial"/>
          <w:b/>
        </w:rPr>
        <w:t>standard statistical tests</w:t>
      </w:r>
      <w:r>
        <w:rPr>
          <w:rFonts w:ascii="Arial" w:hAnsi="Arial"/>
        </w:rPr>
        <w:t xml:space="preserve"> to quantify how well, or not, a particular model fits a set of observed data.</w:t>
      </w:r>
    </w:p>
    <w:p w14:paraId="02815528" w14:textId="77777777" w:rsidR="00D25C91" w:rsidRPr="00203E0B" w:rsidRDefault="00D25C91" w:rsidP="00D25C91">
      <w:pPr>
        <w:pBdr>
          <w:top w:val="single" w:sz="4" w:space="1" w:color="auto"/>
          <w:left w:val="single" w:sz="4" w:space="4" w:color="auto"/>
          <w:bottom w:val="single" w:sz="4" w:space="1" w:color="auto"/>
          <w:right w:val="single" w:sz="4" w:space="4" w:color="auto"/>
        </w:pBdr>
        <w:rPr>
          <w:rFonts w:ascii="Arial" w:hAnsi="Arial"/>
        </w:rPr>
      </w:pPr>
    </w:p>
    <w:p w14:paraId="13CD39B5" w14:textId="512E38C3" w:rsidR="00D25C91" w:rsidRDefault="00D25C91" w:rsidP="00D25C91">
      <w:pPr>
        <w:pBdr>
          <w:top w:val="single" w:sz="4" w:space="1" w:color="auto"/>
          <w:left w:val="single" w:sz="4" w:space="4" w:color="auto"/>
          <w:bottom w:val="single" w:sz="4" w:space="1" w:color="auto"/>
          <w:right w:val="single" w:sz="4" w:space="4" w:color="auto"/>
        </w:pBdr>
        <w:rPr>
          <w:rFonts w:ascii="Arial" w:hAnsi="Arial"/>
        </w:rPr>
      </w:pPr>
      <w:r w:rsidRPr="00203E0B">
        <w:rPr>
          <w:rFonts w:ascii="Arial" w:hAnsi="Arial"/>
        </w:rPr>
        <w:t>After completing this practical you should be able to:</w:t>
      </w:r>
    </w:p>
    <w:p w14:paraId="5CF4046D" w14:textId="77777777" w:rsidR="002E4741" w:rsidRPr="00203E0B" w:rsidRDefault="002E4741" w:rsidP="00D25C91">
      <w:pPr>
        <w:pBdr>
          <w:top w:val="single" w:sz="4" w:space="1" w:color="auto"/>
          <w:left w:val="single" w:sz="4" w:space="4" w:color="auto"/>
          <w:bottom w:val="single" w:sz="4" w:space="1" w:color="auto"/>
          <w:right w:val="single" w:sz="4" w:space="4" w:color="auto"/>
        </w:pBdr>
        <w:rPr>
          <w:rFonts w:ascii="Arial" w:hAnsi="Arial"/>
        </w:rPr>
      </w:pPr>
    </w:p>
    <w:p w14:paraId="432B999D" w14:textId="77777777" w:rsidR="00D25C91" w:rsidRPr="00203E0B" w:rsidRDefault="00D25C91" w:rsidP="00D25C91">
      <w:pPr>
        <w:pBdr>
          <w:top w:val="single" w:sz="4" w:space="1" w:color="auto"/>
          <w:left w:val="single" w:sz="4" w:space="4" w:color="auto"/>
          <w:bottom w:val="single" w:sz="4" w:space="1" w:color="auto"/>
          <w:right w:val="single" w:sz="4" w:space="4" w:color="auto"/>
        </w:pBdr>
        <w:ind w:left="142" w:hanging="142"/>
        <w:rPr>
          <w:rFonts w:ascii="Arial" w:hAnsi="Arial"/>
        </w:rPr>
      </w:pPr>
      <w:r w:rsidRPr="00203E0B">
        <w:rPr>
          <w:rFonts w:ascii="Arial" w:hAnsi="Arial"/>
        </w:rPr>
        <w:t>• Use Excel to perform complex calculations multiple times using formulae.</w:t>
      </w:r>
    </w:p>
    <w:p w14:paraId="7AB0F319" w14:textId="77777777" w:rsidR="00D25C91" w:rsidRPr="00203E0B" w:rsidRDefault="00D25C91" w:rsidP="00D25C91">
      <w:pPr>
        <w:pBdr>
          <w:top w:val="single" w:sz="4" w:space="1" w:color="auto"/>
          <w:left w:val="single" w:sz="4" w:space="4" w:color="auto"/>
          <w:bottom w:val="single" w:sz="4" w:space="1" w:color="auto"/>
          <w:right w:val="single" w:sz="4" w:space="4" w:color="auto"/>
        </w:pBdr>
        <w:ind w:left="142" w:hanging="142"/>
        <w:rPr>
          <w:rFonts w:ascii="Arial" w:hAnsi="Arial"/>
        </w:rPr>
      </w:pPr>
      <w:r w:rsidRPr="00203E0B">
        <w:rPr>
          <w:rFonts w:ascii="Arial" w:hAnsi="Arial"/>
        </w:rPr>
        <w:t>• Use the spherical forward model to predict the gravity anomaly measured at the surface generated by a buried spherical object of any size, density or depth.</w:t>
      </w:r>
    </w:p>
    <w:p w14:paraId="716B08D4" w14:textId="77777777" w:rsidR="00D25C91" w:rsidRDefault="00D25C91" w:rsidP="00D25C91">
      <w:pPr>
        <w:pStyle w:val="BodyTextIndent"/>
        <w:pBdr>
          <w:top w:val="single" w:sz="4" w:space="1" w:color="auto"/>
          <w:left w:val="single" w:sz="4" w:space="4" w:color="auto"/>
          <w:bottom w:val="single" w:sz="4" w:space="1" w:color="auto"/>
          <w:right w:val="single" w:sz="4" w:space="4" w:color="auto"/>
        </w:pBdr>
      </w:pPr>
      <w:r w:rsidRPr="00203E0B">
        <w:t xml:space="preserve">• Be able to use </w:t>
      </w:r>
      <w:r>
        <w:t>this simple</w:t>
      </w:r>
      <w:r w:rsidRPr="00203E0B">
        <w:t xml:space="preserve"> forward model to estimate the physical and geological parameters of an object consistent with the measured gravity anomaly across that object.</w:t>
      </w:r>
    </w:p>
    <w:p w14:paraId="323EABDF" w14:textId="77777777" w:rsidR="00D25C91" w:rsidRDefault="00D25C91" w:rsidP="00D25C91">
      <w:pPr>
        <w:pStyle w:val="BodyTextIndent"/>
        <w:pBdr>
          <w:top w:val="single" w:sz="4" w:space="1" w:color="auto"/>
          <w:left w:val="single" w:sz="4" w:space="4" w:color="auto"/>
          <w:bottom w:val="single" w:sz="4" w:space="1" w:color="auto"/>
          <w:right w:val="single" w:sz="4" w:space="4" w:color="auto"/>
        </w:pBdr>
      </w:pPr>
      <w:r>
        <w:t>• Use standard statistics such as the mean, standard deviation and root mean square deviation to assess the “goodness of fit” between model predictions and observations.</w:t>
      </w:r>
    </w:p>
    <w:p w14:paraId="2954516C" w14:textId="77777777" w:rsidR="00D25C91" w:rsidRPr="00203E0B" w:rsidRDefault="00D25C91" w:rsidP="00D25C91">
      <w:pPr>
        <w:pStyle w:val="BodyTextIndent"/>
        <w:pBdr>
          <w:top w:val="single" w:sz="4" w:space="1" w:color="auto"/>
          <w:left w:val="single" w:sz="4" w:space="4" w:color="auto"/>
          <w:bottom w:val="single" w:sz="4" w:space="1" w:color="auto"/>
          <w:right w:val="single" w:sz="4" w:space="4" w:color="auto"/>
        </w:pBdr>
      </w:pPr>
    </w:p>
    <w:p w14:paraId="22C453AF" w14:textId="77777777" w:rsidR="00210546" w:rsidRDefault="00210546" w:rsidP="00D25C91">
      <w:pPr>
        <w:jc w:val="both"/>
        <w:rPr>
          <w:rFonts w:ascii="Arial" w:hAnsi="Arial"/>
          <w:b/>
        </w:rPr>
      </w:pPr>
    </w:p>
    <w:p w14:paraId="60CB23EF" w14:textId="5D439513" w:rsidR="00210546" w:rsidRDefault="002E4741" w:rsidP="00210546">
      <w:pPr>
        <w:jc w:val="center"/>
        <w:rPr>
          <w:rFonts w:ascii="Arial" w:hAnsi="Arial"/>
          <w:b/>
        </w:rPr>
      </w:pPr>
      <w:r>
        <w:rPr>
          <w:rFonts w:ascii="Arial" w:hAnsi="Arial"/>
          <w:b/>
          <w:noProof/>
          <w:lang w:val="en-US"/>
        </w:rPr>
        <w:drawing>
          <wp:inline distT="0" distB="0" distL="0" distR="0" wp14:anchorId="04BAE91A" wp14:editId="5B744637">
            <wp:extent cx="3505835" cy="37795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l_BA_gravity_map2.jpg"/>
                    <pic:cNvPicPr/>
                  </pic:nvPicPr>
                  <pic:blipFill>
                    <a:blip r:embed="rId7">
                      <a:extLst>
                        <a:ext uri="{28A0092B-C50C-407E-A947-70E740481C1C}">
                          <a14:useLocalDpi xmlns:a14="http://schemas.microsoft.com/office/drawing/2010/main" val="0"/>
                        </a:ext>
                      </a:extLst>
                    </a:blip>
                    <a:stretch>
                      <a:fillRect/>
                    </a:stretch>
                  </pic:blipFill>
                  <pic:spPr>
                    <a:xfrm>
                      <a:off x="0" y="0"/>
                      <a:ext cx="3505951" cy="3779669"/>
                    </a:xfrm>
                    <a:prstGeom prst="rect">
                      <a:avLst/>
                    </a:prstGeom>
                  </pic:spPr>
                </pic:pic>
              </a:graphicData>
            </a:graphic>
          </wp:inline>
        </w:drawing>
      </w:r>
    </w:p>
    <w:p w14:paraId="6C2E6CFA" w14:textId="185AA17E" w:rsidR="00D25C91" w:rsidRPr="00210546" w:rsidRDefault="002E4741" w:rsidP="002E4741">
      <w:pPr>
        <w:spacing w:before="120"/>
        <w:ind w:left="142" w:right="79"/>
        <w:rPr>
          <w:rFonts w:ascii="Arial" w:hAnsi="Arial"/>
        </w:rPr>
      </w:pPr>
      <w:r w:rsidRPr="002E4741">
        <w:rPr>
          <w:rFonts w:ascii="Arial" w:hAnsi="Arial"/>
          <w:b/>
        </w:rPr>
        <w:t>Fig. 1.</w:t>
      </w:r>
      <w:r>
        <w:rPr>
          <w:rFonts w:ascii="Arial" w:hAnsi="Arial"/>
        </w:rPr>
        <w:t xml:space="preserve"> </w:t>
      </w:r>
      <w:r w:rsidR="00210546" w:rsidRPr="00210546">
        <w:rPr>
          <w:rFonts w:ascii="Arial" w:hAnsi="Arial"/>
        </w:rPr>
        <w:t>Bouguer gravity an</w:t>
      </w:r>
      <w:r>
        <w:rPr>
          <w:rFonts w:ascii="Arial" w:hAnsi="Arial"/>
        </w:rPr>
        <w:t>omaly map for the Isle of Mull. The two transects from which data are extracted for this lab are shown by black lines.</w:t>
      </w:r>
    </w:p>
    <w:p w14:paraId="4C1794E7" w14:textId="77777777" w:rsidR="00D25C91" w:rsidRDefault="00D25C91" w:rsidP="00D25C91">
      <w:pPr>
        <w:jc w:val="both"/>
        <w:rPr>
          <w:rFonts w:ascii="Arial" w:hAnsi="Arial"/>
          <w:b/>
        </w:rPr>
      </w:pPr>
      <w:r>
        <w:rPr>
          <w:rFonts w:ascii="Arial" w:hAnsi="Arial"/>
          <w:b/>
        </w:rPr>
        <w:lastRenderedPageBreak/>
        <w:t>Task 1.</w:t>
      </w:r>
    </w:p>
    <w:p w14:paraId="3812B17B" w14:textId="77777777" w:rsidR="00D52E2D" w:rsidRDefault="00D52E2D" w:rsidP="00D25C91">
      <w:pPr>
        <w:jc w:val="both"/>
        <w:rPr>
          <w:rFonts w:ascii="Arial" w:hAnsi="Arial"/>
          <w:b/>
        </w:rPr>
      </w:pPr>
    </w:p>
    <w:p w14:paraId="5A26F507" w14:textId="1BA2A293" w:rsidR="00D52E2D" w:rsidRDefault="00D25C91" w:rsidP="00D25C91">
      <w:pPr>
        <w:jc w:val="both"/>
        <w:rPr>
          <w:rFonts w:ascii="Arial" w:hAnsi="Arial"/>
        </w:rPr>
      </w:pPr>
      <w:r>
        <w:rPr>
          <w:rFonts w:ascii="Arial" w:hAnsi="Arial"/>
        </w:rPr>
        <w:t xml:space="preserve">Download the Mull gravity traverse data from Moodle. </w:t>
      </w:r>
      <w:r w:rsidR="002E4741">
        <w:rPr>
          <w:rFonts w:ascii="Arial" w:hAnsi="Arial"/>
        </w:rPr>
        <w:t xml:space="preserve">Note that there are 2 transects, one oriented NE-SW and one NW-SE (see Fig. 1). </w:t>
      </w:r>
      <w:r w:rsidR="00D52E2D">
        <w:rPr>
          <w:rFonts w:ascii="Arial" w:hAnsi="Arial"/>
        </w:rPr>
        <w:t>For each transect calculate the Free Air anomaly and the Bouguer anomaly by applying the standard gravity corrections (as you did in Lab 1). Note that for these data there is a Terrain Correction term (provided in the data set). This should be added to your calculated Bouguer anomaly values.</w:t>
      </w:r>
    </w:p>
    <w:p w14:paraId="0A18BF81" w14:textId="77777777" w:rsidR="00D52E2D" w:rsidRDefault="00D52E2D" w:rsidP="00D25C91">
      <w:pPr>
        <w:jc w:val="both"/>
        <w:rPr>
          <w:rFonts w:ascii="Arial" w:hAnsi="Arial"/>
        </w:rPr>
      </w:pPr>
    </w:p>
    <w:p w14:paraId="2C1DEFF7" w14:textId="5DB8F63C" w:rsidR="00810F00" w:rsidRDefault="00D25C91" w:rsidP="00D25C91">
      <w:pPr>
        <w:jc w:val="both"/>
        <w:rPr>
          <w:rFonts w:ascii="Arial" w:hAnsi="Arial"/>
        </w:rPr>
      </w:pPr>
      <w:r>
        <w:rPr>
          <w:rFonts w:ascii="Arial" w:hAnsi="Arial"/>
        </w:rPr>
        <w:t xml:space="preserve">Lets, for now, assume that the gravity anomaly can be approximated by a single </w:t>
      </w:r>
      <w:r w:rsidR="002E4741">
        <w:rPr>
          <w:rFonts w:ascii="Arial" w:hAnsi="Arial"/>
        </w:rPr>
        <w:t>composite</w:t>
      </w:r>
      <w:r>
        <w:rPr>
          <w:rFonts w:ascii="Arial" w:hAnsi="Arial"/>
        </w:rPr>
        <w:t xml:space="preserve"> intrusion located beneath the centre of the main complex in the SE of the island. Use </w:t>
      </w:r>
      <w:r w:rsidR="00D52E2D">
        <w:rPr>
          <w:rFonts w:ascii="Arial" w:hAnsi="Arial"/>
        </w:rPr>
        <w:t xml:space="preserve">a simple model for a buried spherical body </w:t>
      </w:r>
      <w:r>
        <w:rPr>
          <w:rFonts w:ascii="Arial" w:hAnsi="Arial"/>
        </w:rPr>
        <w:t xml:space="preserve">to estimate the radius, depth and </w:t>
      </w:r>
      <w:r w:rsidR="002E4741">
        <w:rPr>
          <w:rFonts w:ascii="Arial" w:hAnsi="Arial"/>
        </w:rPr>
        <w:t xml:space="preserve">average </w:t>
      </w:r>
      <w:r>
        <w:rPr>
          <w:rFonts w:ascii="Arial" w:hAnsi="Arial"/>
        </w:rPr>
        <w:t xml:space="preserve">density of this body that is consistent with the observed </w:t>
      </w:r>
      <w:r w:rsidRPr="00D52E2D">
        <w:rPr>
          <w:rFonts w:ascii="Arial" w:hAnsi="Arial"/>
          <w:b/>
        </w:rPr>
        <w:t>Bouguer gravity anomaly</w:t>
      </w:r>
      <w:r>
        <w:rPr>
          <w:rFonts w:ascii="Arial" w:hAnsi="Arial"/>
        </w:rPr>
        <w:t xml:space="preserve">. </w:t>
      </w:r>
      <w:r w:rsidR="00810F00">
        <w:rPr>
          <w:rFonts w:ascii="Arial" w:hAnsi="Arial"/>
        </w:rPr>
        <w:t>Ensure you determine the “goodness of fit” between your model and the data using appropriate statistical methods (e.g. assess distribution of  residuals and RMSD vs mean Std. Dev. Of measurements).</w:t>
      </w:r>
    </w:p>
    <w:p w14:paraId="707D68A8" w14:textId="77777777" w:rsidR="00810F00" w:rsidRDefault="00810F00" w:rsidP="00D25C91">
      <w:pPr>
        <w:jc w:val="both"/>
        <w:rPr>
          <w:rFonts w:ascii="Arial" w:hAnsi="Arial"/>
        </w:rPr>
      </w:pPr>
    </w:p>
    <w:p w14:paraId="572EFE76" w14:textId="138BAD20" w:rsidR="00210546" w:rsidRDefault="00D25C91" w:rsidP="00D25C91">
      <w:pPr>
        <w:jc w:val="both"/>
        <w:rPr>
          <w:rFonts w:ascii="Arial" w:hAnsi="Arial"/>
        </w:rPr>
      </w:pPr>
      <w:r>
        <w:rPr>
          <w:rFonts w:ascii="Arial" w:hAnsi="Arial"/>
        </w:rPr>
        <w:t xml:space="preserve">In this case we will have to use simple observations of the surface geology to help constrain our model input parameters. The likely radius of any subsurface igneous body is probably between 8 to 12 km (see map below)? Use </w:t>
      </w:r>
      <w:r w:rsidR="001B603C">
        <w:rPr>
          <w:rFonts w:ascii="Arial" w:hAnsi="Arial"/>
        </w:rPr>
        <w:t xml:space="preserve">your geological knowledge, </w:t>
      </w:r>
      <w:r>
        <w:rPr>
          <w:rFonts w:ascii="Arial" w:hAnsi="Arial"/>
        </w:rPr>
        <w:t xml:space="preserve">the </w:t>
      </w:r>
      <w:r w:rsidR="001B603C">
        <w:rPr>
          <w:rFonts w:ascii="Arial" w:hAnsi="Arial"/>
        </w:rPr>
        <w:t xml:space="preserve">geological map and </w:t>
      </w:r>
      <w:r>
        <w:rPr>
          <w:rFonts w:ascii="Arial" w:hAnsi="Arial"/>
        </w:rPr>
        <w:t xml:space="preserve">table </w:t>
      </w:r>
      <w:r w:rsidR="001B603C">
        <w:rPr>
          <w:rFonts w:ascii="Arial" w:hAnsi="Arial"/>
        </w:rPr>
        <w:t xml:space="preserve">of rock densities (see </w:t>
      </w:r>
      <w:r>
        <w:rPr>
          <w:rFonts w:ascii="Arial" w:hAnsi="Arial"/>
        </w:rPr>
        <w:t>below</w:t>
      </w:r>
      <w:r w:rsidR="001B603C">
        <w:rPr>
          <w:rFonts w:ascii="Arial" w:hAnsi="Arial"/>
        </w:rPr>
        <w:t>)</w:t>
      </w:r>
      <w:r>
        <w:rPr>
          <w:rFonts w:ascii="Arial" w:hAnsi="Arial"/>
        </w:rPr>
        <w:t xml:space="preserve"> to </w:t>
      </w:r>
      <w:r w:rsidR="001B603C">
        <w:rPr>
          <w:rFonts w:ascii="Arial" w:hAnsi="Arial"/>
        </w:rPr>
        <w:t>decide on</w:t>
      </w:r>
      <w:r>
        <w:rPr>
          <w:rFonts w:ascii="Arial" w:hAnsi="Arial"/>
        </w:rPr>
        <w:t xml:space="preserve"> a </w:t>
      </w:r>
      <w:r w:rsidR="001B603C">
        <w:rPr>
          <w:rFonts w:ascii="Arial" w:hAnsi="Arial"/>
        </w:rPr>
        <w:t xml:space="preserve">reasonable </w:t>
      </w:r>
      <w:r>
        <w:rPr>
          <w:rFonts w:ascii="Arial" w:hAnsi="Arial"/>
        </w:rPr>
        <w:t xml:space="preserve">range of values for the </w:t>
      </w:r>
      <w:r w:rsidR="001B603C">
        <w:rPr>
          <w:rFonts w:ascii="Arial" w:hAnsi="Arial"/>
        </w:rPr>
        <w:t xml:space="preserve">density contrast (e.g. gabbro intruding </w:t>
      </w:r>
      <w:r>
        <w:rPr>
          <w:rFonts w:ascii="Arial" w:hAnsi="Arial"/>
        </w:rPr>
        <w:t>granite</w:t>
      </w:r>
      <w:r w:rsidR="001B603C">
        <w:rPr>
          <w:rFonts w:ascii="Arial" w:hAnsi="Arial"/>
        </w:rPr>
        <w:t xml:space="preserve"> could be one end member</w:t>
      </w:r>
      <w:r>
        <w:rPr>
          <w:rFonts w:ascii="Arial" w:hAnsi="Arial"/>
        </w:rPr>
        <w:t>?).</w:t>
      </w:r>
    </w:p>
    <w:p w14:paraId="40E4E0B0" w14:textId="77777777" w:rsidR="00D25C91" w:rsidRDefault="00D25C91" w:rsidP="00D25C91">
      <w:pPr>
        <w:jc w:val="both"/>
        <w:rPr>
          <w:rFonts w:ascii="Arial" w:hAnsi="Arial"/>
        </w:rPr>
      </w:pPr>
    </w:p>
    <w:p w14:paraId="278CA864" w14:textId="77777777" w:rsidR="00D25C91" w:rsidRDefault="00D25C91" w:rsidP="00D25C91">
      <w:pPr>
        <w:jc w:val="both"/>
        <w:rPr>
          <w:rFonts w:ascii="Arial" w:hAnsi="Arial"/>
        </w:rPr>
      </w:pPr>
      <w:r>
        <w:rPr>
          <w:rFonts w:ascii="Arial" w:hAnsi="Arial"/>
          <w:noProof/>
          <w:lang w:val="en-US"/>
        </w:rPr>
        <w:drawing>
          <wp:inline distT="0" distB="0" distL="0" distR="0" wp14:anchorId="01A19FAE" wp14:editId="0E107233">
            <wp:extent cx="5238115" cy="35847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l_geology_map.tiff"/>
                    <pic:cNvPicPr/>
                  </pic:nvPicPr>
                  <pic:blipFill>
                    <a:blip r:embed="rId8">
                      <a:extLst>
                        <a:ext uri="{28A0092B-C50C-407E-A947-70E740481C1C}">
                          <a14:useLocalDpi xmlns:a14="http://schemas.microsoft.com/office/drawing/2010/main" val="0"/>
                        </a:ext>
                      </a:extLst>
                    </a:blip>
                    <a:stretch>
                      <a:fillRect/>
                    </a:stretch>
                  </pic:blipFill>
                  <pic:spPr>
                    <a:xfrm>
                      <a:off x="0" y="0"/>
                      <a:ext cx="5238115" cy="3584703"/>
                    </a:xfrm>
                    <a:prstGeom prst="rect">
                      <a:avLst/>
                    </a:prstGeom>
                  </pic:spPr>
                </pic:pic>
              </a:graphicData>
            </a:graphic>
          </wp:inline>
        </w:drawing>
      </w:r>
    </w:p>
    <w:p w14:paraId="5A24BFBF" w14:textId="77777777" w:rsidR="00D25C91" w:rsidRDefault="00D25C91" w:rsidP="00D25C91">
      <w:pPr>
        <w:rPr>
          <w:rFonts w:ascii="Arial" w:hAnsi="Arial"/>
        </w:rPr>
      </w:pPr>
    </w:p>
    <w:p w14:paraId="1305C988" w14:textId="34832975" w:rsidR="001B603C" w:rsidRDefault="00D52E2D" w:rsidP="00810F00">
      <w:pPr>
        <w:ind w:left="426" w:hanging="426"/>
        <w:jc w:val="center"/>
        <w:rPr>
          <w:rFonts w:ascii="Arial" w:hAnsi="Arial"/>
        </w:rPr>
      </w:pPr>
      <w:r w:rsidRPr="00D52E2D">
        <w:rPr>
          <w:rFonts w:ascii="Arial" w:hAnsi="Arial"/>
          <w:b/>
        </w:rPr>
        <w:t>Fig. 2</w:t>
      </w:r>
      <w:r>
        <w:rPr>
          <w:rFonts w:ascii="Arial" w:hAnsi="Arial"/>
        </w:rPr>
        <w:t xml:space="preserve"> Simplified geological map of the Isle of Mull.</w:t>
      </w:r>
    </w:p>
    <w:p w14:paraId="2BAE5606" w14:textId="77777777" w:rsidR="00D52E2D" w:rsidRDefault="00D52E2D" w:rsidP="00D52E2D">
      <w:pPr>
        <w:rPr>
          <w:rFonts w:ascii="Arial" w:hAnsi="Arial"/>
        </w:rPr>
      </w:pPr>
    </w:p>
    <w:p w14:paraId="4B668BEC" w14:textId="43C24537" w:rsidR="00D52E2D" w:rsidRDefault="001B603C" w:rsidP="00D52E2D">
      <w:pPr>
        <w:rPr>
          <w:rFonts w:ascii="Arial" w:hAnsi="Arial"/>
        </w:rPr>
      </w:pPr>
      <w:r>
        <w:rPr>
          <w:rFonts w:ascii="Arial" w:hAnsi="Arial"/>
        </w:rPr>
        <w:t xml:space="preserve">Compare your results and conclusions with the study by Bott and Tantrigoda (1987). This is a study that used a more sophisticated model, but arguably </w:t>
      </w:r>
      <w:r w:rsidR="00D52E2D">
        <w:rPr>
          <w:rFonts w:ascii="Arial" w:hAnsi="Arial"/>
        </w:rPr>
        <w:t>with no major gain in sophisticatio</w:t>
      </w:r>
      <w:r w:rsidR="00810F00">
        <w:rPr>
          <w:rFonts w:ascii="Arial" w:hAnsi="Arial"/>
        </w:rPr>
        <w:t xml:space="preserve">n of the </w:t>
      </w:r>
      <w:r w:rsidR="00D52E2D">
        <w:rPr>
          <w:rFonts w:ascii="Arial" w:hAnsi="Arial"/>
        </w:rPr>
        <w:t>conclusions (compared with yours)?</w:t>
      </w:r>
    </w:p>
    <w:p w14:paraId="0EE61770" w14:textId="77777777" w:rsidR="00810F00" w:rsidRDefault="00810F00" w:rsidP="00D52E2D">
      <w:pPr>
        <w:rPr>
          <w:rFonts w:ascii="Arial" w:hAnsi="Arial"/>
        </w:rPr>
      </w:pPr>
    </w:p>
    <w:p w14:paraId="4EDCDDCC" w14:textId="36E46BE3" w:rsidR="00D25C91" w:rsidRDefault="001B603C" w:rsidP="00D52E2D">
      <w:pPr>
        <w:ind w:left="567" w:hanging="567"/>
        <w:rPr>
          <w:rFonts w:ascii="Arial" w:hAnsi="Arial"/>
        </w:rPr>
      </w:pPr>
      <w:r>
        <w:rPr>
          <w:rFonts w:ascii="Arial" w:hAnsi="Arial"/>
        </w:rPr>
        <w:t xml:space="preserve">Bott, M.H.P. and Tantrigoda, D.A. 1987, Interpretation of the gravity and magnetic anomalies over the Mull intrusive complex, NW Scotland, </w:t>
      </w:r>
      <w:r w:rsidRPr="00203E0B">
        <w:rPr>
          <w:rFonts w:ascii="Arial" w:hAnsi="Arial"/>
          <w:i/>
        </w:rPr>
        <w:t>Journal of the Geological Society</w:t>
      </w:r>
      <w:r>
        <w:rPr>
          <w:rFonts w:ascii="Arial" w:hAnsi="Arial"/>
        </w:rPr>
        <w:t xml:space="preserve">, London, v. </w:t>
      </w:r>
      <w:r w:rsidRPr="00203E0B">
        <w:rPr>
          <w:rFonts w:ascii="Arial" w:hAnsi="Arial"/>
          <w:b/>
        </w:rPr>
        <w:t>14</w:t>
      </w:r>
      <w:r>
        <w:rPr>
          <w:rFonts w:ascii="Arial" w:hAnsi="Arial"/>
          <w:b/>
        </w:rPr>
        <w:t>4</w:t>
      </w:r>
      <w:r>
        <w:rPr>
          <w:rFonts w:ascii="Arial" w:hAnsi="Arial"/>
        </w:rPr>
        <w:t>, p. 17-28.</w:t>
      </w:r>
    </w:p>
    <w:p w14:paraId="1BCB37E3" w14:textId="77777777" w:rsidR="00810F00" w:rsidRDefault="00810F00" w:rsidP="00D52E2D">
      <w:pPr>
        <w:ind w:left="567" w:hanging="567"/>
        <w:rPr>
          <w:rFonts w:ascii="Arial" w:hAnsi="Arial"/>
        </w:rPr>
      </w:pPr>
    </w:p>
    <w:p w14:paraId="7C2194FB" w14:textId="3BC945A5" w:rsidR="00D52E2D" w:rsidRDefault="00D25C91" w:rsidP="00D25C91">
      <w:pPr>
        <w:rPr>
          <w:rFonts w:ascii="Arial" w:hAnsi="Arial"/>
          <w:b/>
        </w:rPr>
      </w:pPr>
      <w:r w:rsidRPr="00203E0B">
        <w:rPr>
          <w:rFonts w:ascii="Arial" w:hAnsi="Arial"/>
          <w:b/>
        </w:rPr>
        <w:t xml:space="preserve">Task </w:t>
      </w:r>
      <w:r>
        <w:rPr>
          <w:rFonts w:ascii="Arial" w:hAnsi="Arial"/>
          <w:b/>
        </w:rPr>
        <w:t>2</w:t>
      </w:r>
      <w:r w:rsidRPr="00203E0B">
        <w:rPr>
          <w:rFonts w:ascii="Arial" w:hAnsi="Arial"/>
          <w:b/>
        </w:rPr>
        <w:t>.</w:t>
      </w:r>
    </w:p>
    <w:p w14:paraId="1D43D648" w14:textId="77777777" w:rsidR="0064432B" w:rsidRPr="00D52E2D" w:rsidRDefault="0064432B" w:rsidP="00D25C91">
      <w:pPr>
        <w:rPr>
          <w:rFonts w:ascii="Arial" w:hAnsi="Arial"/>
          <w:b/>
        </w:rPr>
      </w:pPr>
      <w:bookmarkStart w:id="0" w:name="_GoBack"/>
      <w:bookmarkEnd w:id="0"/>
    </w:p>
    <w:p w14:paraId="4CE0F81E" w14:textId="1F30C88F" w:rsidR="00D25C91" w:rsidRDefault="00D25C91" w:rsidP="00D25C91">
      <w:pPr>
        <w:jc w:val="both"/>
        <w:rPr>
          <w:rFonts w:ascii="Arial" w:hAnsi="Arial"/>
        </w:rPr>
      </w:pPr>
      <w:r>
        <w:rPr>
          <w:rFonts w:ascii="Arial" w:hAnsi="Arial"/>
        </w:rPr>
        <w:t>A paper by Donato et al. (1983) (</w:t>
      </w:r>
      <w:r w:rsidR="00810F00">
        <w:rPr>
          <w:rFonts w:ascii="Arial" w:hAnsi="Arial"/>
        </w:rPr>
        <w:t xml:space="preserve">data and </w:t>
      </w:r>
      <w:r>
        <w:rPr>
          <w:rFonts w:ascii="Arial" w:hAnsi="Arial"/>
        </w:rPr>
        <w:t>pdf version</w:t>
      </w:r>
      <w:r w:rsidR="00810F00">
        <w:rPr>
          <w:rFonts w:ascii="Arial" w:hAnsi="Arial"/>
        </w:rPr>
        <w:t xml:space="preserve"> of paper</w:t>
      </w:r>
      <w:r>
        <w:rPr>
          <w:rFonts w:ascii="Arial" w:hAnsi="Arial"/>
        </w:rPr>
        <w:t xml:space="preserve"> available on Moodle) reported the results of a gravity study of an area in the North Sea. The authors have demonstrated that the Bouguer anomaly profile along their section B-B’ (Figure 7 in paper</w:t>
      </w:r>
      <w:r w:rsidR="00553767">
        <w:rPr>
          <w:rFonts w:ascii="Arial" w:hAnsi="Arial"/>
        </w:rPr>
        <w:t xml:space="preserve"> &amp; below</w:t>
      </w:r>
      <w:r>
        <w:rPr>
          <w:rFonts w:ascii="Arial" w:hAnsi="Arial"/>
        </w:rPr>
        <w:t xml:space="preserve">) is reasonably well matched by a conceptual model of a conical shaped granite body with a centre of mass located at roughly </w:t>
      </w:r>
      <w:r w:rsidR="00553767">
        <w:rPr>
          <w:rFonts w:ascii="Arial" w:hAnsi="Arial"/>
        </w:rPr>
        <w:t xml:space="preserve">7-8 </w:t>
      </w:r>
      <w:r>
        <w:rPr>
          <w:rFonts w:ascii="Arial" w:hAnsi="Arial"/>
        </w:rPr>
        <w:t xml:space="preserve">km depth and a half width of roughly </w:t>
      </w:r>
      <w:r w:rsidR="00553767">
        <w:rPr>
          <w:rFonts w:ascii="Arial" w:hAnsi="Arial"/>
        </w:rPr>
        <w:t xml:space="preserve">6-8 </w:t>
      </w:r>
      <w:r>
        <w:rPr>
          <w:rFonts w:ascii="Arial" w:hAnsi="Arial"/>
        </w:rPr>
        <w:t xml:space="preserve">km and a density contrast of </w:t>
      </w:r>
      <w:r w:rsidRPr="00553767">
        <w:rPr>
          <w:rFonts w:ascii="Arial" w:hAnsi="Arial"/>
          <w:b/>
        </w:rPr>
        <w:t>negative</w:t>
      </w:r>
      <w:r>
        <w:rPr>
          <w:rFonts w:ascii="Arial" w:hAnsi="Arial"/>
        </w:rPr>
        <w:t xml:space="preserve"> 0.09 g.cm</w:t>
      </w:r>
      <w:r w:rsidRPr="00203E0B">
        <w:rPr>
          <w:rFonts w:ascii="Arial" w:hAnsi="Arial"/>
          <w:vertAlign w:val="superscript"/>
        </w:rPr>
        <w:t>-3</w:t>
      </w:r>
      <w:r>
        <w:rPr>
          <w:rFonts w:ascii="Arial" w:hAnsi="Arial"/>
        </w:rPr>
        <w:t xml:space="preserve">. Using your spherical model assess how well the observed data can be matched by the </w:t>
      </w:r>
      <w:r w:rsidR="00553767">
        <w:rPr>
          <w:rFonts w:ascii="Arial" w:hAnsi="Arial"/>
        </w:rPr>
        <w:t xml:space="preserve">Bouguer </w:t>
      </w:r>
      <w:r>
        <w:rPr>
          <w:rFonts w:ascii="Arial" w:hAnsi="Arial"/>
        </w:rPr>
        <w:t>anomaly predicted for a simple spher</w:t>
      </w:r>
      <w:r w:rsidR="00553767">
        <w:rPr>
          <w:rFonts w:ascii="Arial" w:hAnsi="Arial"/>
        </w:rPr>
        <w:t>ical shaped granite body</w:t>
      </w:r>
      <w:r w:rsidR="00D52E2D">
        <w:rPr>
          <w:rFonts w:ascii="Arial" w:hAnsi="Arial"/>
        </w:rPr>
        <w:t>, and determine the radius, depth and (assuming a density contrast of -0.09 g.cm</w:t>
      </w:r>
      <w:r w:rsidR="00D52E2D" w:rsidRPr="00D52E2D">
        <w:rPr>
          <w:rFonts w:ascii="Arial" w:hAnsi="Arial"/>
          <w:vertAlign w:val="superscript"/>
        </w:rPr>
        <w:t>-3</w:t>
      </w:r>
      <w:r w:rsidR="00D52E2D">
        <w:rPr>
          <w:rFonts w:ascii="Arial" w:hAnsi="Arial"/>
        </w:rPr>
        <w:t>).</w:t>
      </w:r>
    </w:p>
    <w:p w14:paraId="0C685F8D" w14:textId="77777777" w:rsidR="00611B68" w:rsidRDefault="00611B68" w:rsidP="00D25C91">
      <w:pPr>
        <w:jc w:val="both"/>
        <w:rPr>
          <w:rFonts w:ascii="Arial" w:hAnsi="Arial"/>
        </w:rPr>
      </w:pPr>
    </w:p>
    <w:p w14:paraId="1F99579F" w14:textId="55954546" w:rsidR="00553767" w:rsidRDefault="00611B68" w:rsidP="00D25C91">
      <w:pPr>
        <w:jc w:val="both"/>
        <w:rPr>
          <w:rFonts w:ascii="Arial" w:hAnsi="Arial"/>
        </w:rPr>
      </w:pPr>
      <w:r>
        <w:rPr>
          <w:rFonts w:ascii="Arial" w:hAnsi="Arial"/>
        </w:rPr>
        <w:t>Perform a</w:t>
      </w:r>
      <w:r w:rsidRPr="00540545">
        <w:rPr>
          <w:rFonts w:ascii="Arial" w:hAnsi="Arial"/>
          <w:b/>
        </w:rPr>
        <w:t xml:space="preserve"> statistical assessment</w:t>
      </w:r>
      <w:r>
        <w:rPr>
          <w:rFonts w:ascii="Arial" w:hAnsi="Arial"/>
        </w:rPr>
        <w:t xml:space="preserve"> of how well your model fits the observations by determining the </w:t>
      </w:r>
      <w:r w:rsidRPr="00D52E2D">
        <w:rPr>
          <w:rFonts w:ascii="Arial" w:hAnsi="Arial"/>
          <w:b/>
        </w:rPr>
        <w:t>Root Mean Square Deviation</w:t>
      </w:r>
      <w:r>
        <w:rPr>
          <w:rFonts w:ascii="Arial" w:hAnsi="Arial"/>
        </w:rPr>
        <w:t xml:space="preserve"> between your model and the observations. Refer to statistical notes from Lab 2 as required.</w:t>
      </w:r>
    </w:p>
    <w:p w14:paraId="58C320BD" w14:textId="5E2BBC01" w:rsidR="00553767" w:rsidRDefault="00553767" w:rsidP="00D52E2D">
      <w:pPr>
        <w:jc w:val="center"/>
        <w:rPr>
          <w:rFonts w:ascii="Arial" w:hAnsi="Arial"/>
        </w:rPr>
      </w:pPr>
    </w:p>
    <w:p w14:paraId="5FC94D05" w14:textId="77777777" w:rsidR="00553767" w:rsidRDefault="00553767" w:rsidP="00D25C91">
      <w:pPr>
        <w:jc w:val="both"/>
        <w:rPr>
          <w:rFonts w:ascii="Arial" w:hAnsi="Arial"/>
        </w:rPr>
      </w:pPr>
    </w:p>
    <w:p w14:paraId="489CB0B4" w14:textId="216F5334" w:rsidR="00553767" w:rsidRDefault="00D52E2D" w:rsidP="00D52E2D">
      <w:pPr>
        <w:jc w:val="center"/>
        <w:rPr>
          <w:rFonts w:ascii="Arial" w:hAnsi="Arial"/>
        </w:rPr>
      </w:pPr>
      <w:r>
        <w:rPr>
          <w:rFonts w:ascii="Arial" w:hAnsi="Arial"/>
          <w:noProof/>
          <w:lang w:val="en-US"/>
        </w:rPr>
        <w:drawing>
          <wp:inline distT="0" distB="0" distL="0" distR="0" wp14:anchorId="46D7B4A7" wp14:editId="4279EA78">
            <wp:extent cx="5658525" cy="3685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o_Fig7_data.tiff"/>
                    <pic:cNvPicPr/>
                  </pic:nvPicPr>
                  <pic:blipFill>
                    <a:blip r:embed="rId9">
                      <a:extLst>
                        <a:ext uri="{28A0092B-C50C-407E-A947-70E740481C1C}">
                          <a14:useLocalDpi xmlns:a14="http://schemas.microsoft.com/office/drawing/2010/main" val="0"/>
                        </a:ext>
                      </a:extLst>
                    </a:blip>
                    <a:stretch>
                      <a:fillRect/>
                    </a:stretch>
                  </pic:blipFill>
                  <pic:spPr>
                    <a:xfrm>
                      <a:off x="0" y="0"/>
                      <a:ext cx="5659791" cy="3686364"/>
                    </a:xfrm>
                    <a:prstGeom prst="rect">
                      <a:avLst/>
                    </a:prstGeom>
                  </pic:spPr>
                </pic:pic>
              </a:graphicData>
            </a:graphic>
          </wp:inline>
        </w:drawing>
      </w:r>
    </w:p>
    <w:p w14:paraId="6F97EB59" w14:textId="77777777" w:rsidR="00553767" w:rsidRDefault="00553767" w:rsidP="00FD75BA">
      <w:pPr>
        <w:rPr>
          <w:rFonts w:ascii="Arial" w:hAnsi="Arial"/>
        </w:rPr>
      </w:pPr>
    </w:p>
    <w:p w14:paraId="5A24DF26" w14:textId="77777777" w:rsidR="00810F00" w:rsidRDefault="00810F00" w:rsidP="00D25C91">
      <w:pPr>
        <w:ind w:left="426" w:hanging="426"/>
        <w:rPr>
          <w:rFonts w:ascii="Arial" w:hAnsi="Arial"/>
        </w:rPr>
      </w:pPr>
    </w:p>
    <w:p w14:paraId="7EB11ACB" w14:textId="77777777" w:rsidR="00D25C91" w:rsidRDefault="00D25C91" w:rsidP="00D25C91">
      <w:pPr>
        <w:ind w:left="426" w:hanging="426"/>
        <w:rPr>
          <w:rFonts w:ascii="Arial" w:hAnsi="Arial"/>
        </w:rPr>
      </w:pPr>
      <w:r>
        <w:rPr>
          <w:rFonts w:ascii="Arial" w:hAnsi="Arial"/>
        </w:rPr>
        <w:t xml:space="preserve">Donato, J.A., Martindale, W. and Tully, M.C., 1983, Buried granites within the Mid North Sea High, </w:t>
      </w:r>
      <w:r w:rsidRPr="00203E0B">
        <w:rPr>
          <w:rFonts w:ascii="Arial" w:hAnsi="Arial"/>
          <w:i/>
        </w:rPr>
        <w:t>Journal of the Geological Society</w:t>
      </w:r>
      <w:r>
        <w:rPr>
          <w:rFonts w:ascii="Arial" w:hAnsi="Arial"/>
        </w:rPr>
        <w:t xml:space="preserve">, v. </w:t>
      </w:r>
      <w:r w:rsidRPr="00203E0B">
        <w:rPr>
          <w:rFonts w:ascii="Arial" w:hAnsi="Arial"/>
          <w:b/>
        </w:rPr>
        <w:t>140</w:t>
      </w:r>
      <w:r>
        <w:rPr>
          <w:rFonts w:ascii="Arial" w:hAnsi="Arial"/>
        </w:rPr>
        <w:t>, p. 825-837.</w:t>
      </w:r>
    </w:p>
    <w:p w14:paraId="6B5DEBBC" w14:textId="77777777" w:rsidR="00D25C91" w:rsidRDefault="00D25C91" w:rsidP="00D25C91">
      <w:pPr>
        <w:ind w:left="426" w:hanging="426"/>
        <w:rPr>
          <w:rFonts w:ascii="Arial" w:hAnsi="Arial"/>
        </w:rPr>
      </w:pPr>
    </w:p>
    <w:p w14:paraId="0D296D3B" w14:textId="77777777" w:rsidR="00D25C91" w:rsidRDefault="00D25C91" w:rsidP="00D25C91">
      <w:pPr>
        <w:ind w:left="426" w:hanging="426"/>
        <w:rPr>
          <w:rFonts w:ascii="Arial" w:hAnsi="Arial"/>
        </w:rPr>
      </w:pPr>
    </w:p>
    <w:p w14:paraId="09503380" w14:textId="77777777" w:rsidR="00D25C91" w:rsidRDefault="00D25C91" w:rsidP="00D25C91">
      <w:pPr>
        <w:ind w:left="426" w:hanging="426"/>
        <w:rPr>
          <w:rFonts w:ascii="Arial" w:hAnsi="Arial"/>
        </w:rPr>
      </w:pPr>
    </w:p>
    <w:p w14:paraId="4ED86993" w14:textId="77777777" w:rsidR="00810F00" w:rsidRDefault="00810F00" w:rsidP="00D25C91">
      <w:pPr>
        <w:ind w:left="426" w:hanging="426"/>
        <w:rPr>
          <w:rFonts w:ascii="Arial" w:hAnsi="Arial"/>
        </w:rPr>
      </w:pPr>
    </w:p>
    <w:p w14:paraId="5F5705DD" w14:textId="77777777" w:rsidR="00810F00" w:rsidRDefault="00810F00" w:rsidP="00D25C91">
      <w:pPr>
        <w:ind w:left="426" w:hanging="426"/>
        <w:rPr>
          <w:rFonts w:ascii="Arial" w:hAnsi="Arial"/>
        </w:rPr>
      </w:pPr>
    </w:p>
    <w:p w14:paraId="2888EAD8" w14:textId="77777777" w:rsidR="00810F00" w:rsidRDefault="00810F00" w:rsidP="00D25C91">
      <w:pPr>
        <w:ind w:left="426" w:hanging="426"/>
        <w:rPr>
          <w:rFonts w:ascii="Arial" w:hAnsi="Arial"/>
        </w:rPr>
      </w:pPr>
    </w:p>
    <w:p w14:paraId="27A6281A" w14:textId="77777777" w:rsidR="00810F00" w:rsidRDefault="00810F00" w:rsidP="00D25C91">
      <w:pPr>
        <w:ind w:left="426" w:hanging="426"/>
        <w:rPr>
          <w:rFonts w:ascii="Arial" w:hAnsi="Arial"/>
        </w:rPr>
      </w:pPr>
    </w:p>
    <w:p w14:paraId="2C5D39CC" w14:textId="77777777" w:rsidR="00810F00" w:rsidRDefault="00810F00" w:rsidP="00D25C91">
      <w:pPr>
        <w:ind w:left="426" w:hanging="426"/>
        <w:rPr>
          <w:rFonts w:ascii="Arial" w:hAnsi="Arial"/>
        </w:rPr>
      </w:pPr>
    </w:p>
    <w:p w14:paraId="0F7F2479" w14:textId="77777777" w:rsidR="00810F00" w:rsidRDefault="00810F00" w:rsidP="00D25C91">
      <w:pPr>
        <w:ind w:left="426" w:hanging="426"/>
        <w:rPr>
          <w:rFonts w:ascii="Arial" w:hAnsi="Arial"/>
        </w:rPr>
      </w:pPr>
    </w:p>
    <w:p w14:paraId="1BA6F5E0" w14:textId="77777777" w:rsidR="00810F00" w:rsidRDefault="00810F00" w:rsidP="00D25C91">
      <w:pPr>
        <w:ind w:left="426" w:hanging="426"/>
        <w:rPr>
          <w:rFonts w:ascii="Arial" w:hAnsi="Arial"/>
        </w:rPr>
      </w:pPr>
    </w:p>
    <w:p w14:paraId="6F334387" w14:textId="77777777" w:rsidR="00810F00" w:rsidRDefault="00810F00" w:rsidP="00D25C91">
      <w:pPr>
        <w:ind w:left="426" w:hanging="426"/>
        <w:rPr>
          <w:rFonts w:ascii="Arial" w:hAnsi="Arial"/>
        </w:rPr>
      </w:pPr>
    </w:p>
    <w:p w14:paraId="1CB271E1" w14:textId="77777777" w:rsidR="00810F00" w:rsidRDefault="00810F00" w:rsidP="00D25C91">
      <w:pPr>
        <w:ind w:left="426" w:hanging="426"/>
        <w:rPr>
          <w:rFonts w:ascii="Arial" w:hAnsi="Arial"/>
        </w:rPr>
      </w:pPr>
    </w:p>
    <w:p w14:paraId="4CEB5855" w14:textId="77777777" w:rsidR="00D25C91" w:rsidRDefault="00D25C91" w:rsidP="00D25C91">
      <w:pPr>
        <w:spacing w:after="120"/>
        <w:ind w:left="426" w:hanging="426"/>
        <w:rPr>
          <w:rFonts w:ascii="Arial" w:hAnsi="Arial"/>
          <w:b/>
        </w:rPr>
      </w:pPr>
    </w:p>
    <w:p w14:paraId="7BA881AD" w14:textId="77777777" w:rsidR="00D25C91" w:rsidRPr="00203E0B" w:rsidRDefault="00D25C91" w:rsidP="00D25C91">
      <w:pPr>
        <w:spacing w:after="120"/>
        <w:ind w:left="426" w:hanging="426"/>
        <w:rPr>
          <w:rFonts w:ascii="Arial" w:hAnsi="Arial"/>
          <w:b/>
        </w:rPr>
      </w:pPr>
      <w:r w:rsidRPr="00203E0B">
        <w:rPr>
          <w:rFonts w:ascii="Arial" w:hAnsi="Arial"/>
          <w:b/>
        </w:rPr>
        <w:t>Table 1. Typical rock densities</w:t>
      </w:r>
    </w:p>
    <w:tbl>
      <w:tblPr>
        <w:tblW w:w="4273" w:type="dxa"/>
        <w:tblInd w:w="88" w:type="dxa"/>
        <w:tblLook w:val="0000" w:firstRow="0" w:lastRow="0" w:firstColumn="0" w:lastColumn="0" w:noHBand="0" w:noVBand="0"/>
      </w:tblPr>
      <w:tblGrid>
        <w:gridCol w:w="1863"/>
        <w:gridCol w:w="2410"/>
      </w:tblGrid>
      <w:tr w:rsidR="00D25C91" w:rsidRPr="00203E0B" w14:paraId="580A78DC" w14:textId="77777777" w:rsidTr="00D25C91">
        <w:trPr>
          <w:trHeight w:val="260"/>
        </w:trPr>
        <w:tc>
          <w:tcPr>
            <w:tcW w:w="1863" w:type="dxa"/>
            <w:tcBorders>
              <w:top w:val="nil"/>
              <w:left w:val="nil"/>
              <w:bottom w:val="nil"/>
              <w:right w:val="nil"/>
            </w:tcBorders>
            <w:shd w:val="clear" w:color="auto" w:fill="99CCFF"/>
            <w:noWrap/>
            <w:vAlign w:val="bottom"/>
          </w:tcPr>
          <w:p w14:paraId="0A83D106" w14:textId="77777777" w:rsidR="00D25C91" w:rsidRPr="00203E0B" w:rsidRDefault="00D25C91" w:rsidP="00D25C91">
            <w:pPr>
              <w:spacing w:before="120" w:after="240"/>
              <w:jc w:val="center"/>
              <w:rPr>
                <w:rFonts w:ascii="Verdana" w:eastAsia="Times New Roman" w:hAnsi="Verdana"/>
                <w:b/>
                <w:lang w:val="en-US"/>
              </w:rPr>
            </w:pPr>
            <w:r w:rsidRPr="00203E0B">
              <w:rPr>
                <w:rFonts w:ascii="Arial" w:eastAsia="Times New Roman" w:hAnsi="Arial"/>
                <w:b/>
                <w:lang w:val="en-US"/>
              </w:rPr>
              <w:t>Rock Type</w:t>
            </w:r>
          </w:p>
        </w:tc>
        <w:tc>
          <w:tcPr>
            <w:tcW w:w="2410" w:type="dxa"/>
            <w:tcBorders>
              <w:top w:val="nil"/>
              <w:left w:val="nil"/>
              <w:bottom w:val="nil"/>
              <w:right w:val="nil"/>
            </w:tcBorders>
            <w:shd w:val="clear" w:color="auto" w:fill="99CCFF"/>
            <w:noWrap/>
            <w:vAlign w:val="bottom"/>
          </w:tcPr>
          <w:p w14:paraId="7DF67A5D" w14:textId="77777777" w:rsidR="00D25C91" w:rsidRPr="00203E0B" w:rsidRDefault="00D25C91" w:rsidP="00D25C91">
            <w:pPr>
              <w:spacing w:before="120"/>
              <w:jc w:val="center"/>
              <w:rPr>
                <w:rFonts w:ascii="Arial" w:eastAsia="Times New Roman" w:hAnsi="Arial"/>
                <w:b/>
                <w:lang w:val="en-US"/>
              </w:rPr>
            </w:pPr>
            <w:r w:rsidRPr="00203E0B">
              <w:rPr>
                <w:rFonts w:ascii="Arial" w:eastAsia="Times New Roman" w:hAnsi="Arial"/>
                <w:b/>
                <w:lang w:val="en-US"/>
              </w:rPr>
              <w:t>Density Range</w:t>
            </w:r>
          </w:p>
          <w:p w14:paraId="73C141E9" w14:textId="77777777" w:rsidR="00D25C91" w:rsidRPr="00203E0B" w:rsidRDefault="00D25C91" w:rsidP="00D25C91">
            <w:pPr>
              <w:spacing w:after="120"/>
              <w:jc w:val="center"/>
              <w:rPr>
                <w:rFonts w:ascii="Verdana" w:eastAsia="Times New Roman" w:hAnsi="Verdana"/>
                <w:b/>
                <w:lang w:val="en-US"/>
              </w:rPr>
            </w:pPr>
            <w:r w:rsidRPr="00203E0B">
              <w:rPr>
                <w:rFonts w:ascii="Arial" w:eastAsia="Times New Roman" w:hAnsi="Arial"/>
                <w:b/>
                <w:lang w:val="en-US"/>
              </w:rPr>
              <w:t>(g.cm</w:t>
            </w:r>
            <w:r w:rsidRPr="00203E0B">
              <w:rPr>
                <w:rFonts w:ascii="Arial" w:eastAsia="Times New Roman" w:hAnsi="Arial"/>
                <w:b/>
                <w:vertAlign w:val="superscript"/>
                <w:lang w:val="en-US"/>
              </w:rPr>
              <w:t>-3</w:t>
            </w:r>
            <w:r w:rsidRPr="00203E0B">
              <w:rPr>
                <w:rFonts w:ascii="Arial" w:eastAsia="Times New Roman" w:hAnsi="Arial"/>
                <w:b/>
                <w:lang w:val="en-US"/>
              </w:rPr>
              <w:t>)</w:t>
            </w:r>
          </w:p>
        </w:tc>
      </w:tr>
      <w:tr w:rsidR="00D25C91" w:rsidRPr="00203E0B" w14:paraId="47062C2D" w14:textId="77777777" w:rsidTr="00D25C91">
        <w:trPr>
          <w:trHeight w:val="260"/>
        </w:trPr>
        <w:tc>
          <w:tcPr>
            <w:tcW w:w="1863" w:type="dxa"/>
            <w:tcBorders>
              <w:top w:val="nil"/>
              <w:left w:val="nil"/>
              <w:bottom w:val="nil"/>
              <w:right w:val="nil"/>
            </w:tcBorders>
            <w:shd w:val="clear" w:color="auto" w:fill="auto"/>
            <w:noWrap/>
            <w:vAlign w:val="bottom"/>
          </w:tcPr>
          <w:p w14:paraId="24CB7B72"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Andesite </w:t>
            </w:r>
          </w:p>
        </w:tc>
        <w:tc>
          <w:tcPr>
            <w:tcW w:w="2410" w:type="dxa"/>
            <w:tcBorders>
              <w:top w:val="nil"/>
              <w:left w:val="nil"/>
              <w:bottom w:val="nil"/>
              <w:right w:val="nil"/>
            </w:tcBorders>
            <w:shd w:val="clear" w:color="auto" w:fill="auto"/>
            <w:noWrap/>
            <w:vAlign w:val="bottom"/>
          </w:tcPr>
          <w:p w14:paraId="2D4B90FE"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2.5 - 2.8</w:t>
            </w:r>
          </w:p>
        </w:tc>
      </w:tr>
      <w:tr w:rsidR="00D25C91" w:rsidRPr="00203E0B" w14:paraId="7327C073" w14:textId="77777777" w:rsidTr="00D25C91">
        <w:trPr>
          <w:trHeight w:val="260"/>
        </w:trPr>
        <w:tc>
          <w:tcPr>
            <w:tcW w:w="1863" w:type="dxa"/>
            <w:tcBorders>
              <w:top w:val="nil"/>
              <w:left w:val="nil"/>
              <w:bottom w:val="nil"/>
              <w:right w:val="nil"/>
            </w:tcBorders>
            <w:shd w:val="clear" w:color="auto" w:fill="CCFFFF"/>
            <w:noWrap/>
            <w:vAlign w:val="bottom"/>
          </w:tcPr>
          <w:p w14:paraId="52D99443"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Basalt </w:t>
            </w:r>
          </w:p>
        </w:tc>
        <w:tc>
          <w:tcPr>
            <w:tcW w:w="2410" w:type="dxa"/>
            <w:tcBorders>
              <w:top w:val="nil"/>
              <w:left w:val="nil"/>
              <w:bottom w:val="nil"/>
              <w:right w:val="nil"/>
            </w:tcBorders>
            <w:shd w:val="clear" w:color="auto" w:fill="CCFFFF"/>
            <w:noWrap/>
            <w:vAlign w:val="bottom"/>
          </w:tcPr>
          <w:p w14:paraId="0019A6FC"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2.8 - 3.0</w:t>
            </w:r>
          </w:p>
        </w:tc>
      </w:tr>
      <w:tr w:rsidR="00D25C91" w:rsidRPr="00203E0B" w14:paraId="0CB1B0AF" w14:textId="77777777" w:rsidTr="00D25C91">
        <w:trPr>
          <w:trHeight w:val="260"/>
        </w:trPr>
        <w:tc>
          <w:tcPr>
            <w:tcW w:w="1863" w:type="dxa"/>
            <w:tcBorders>
              <w:top w:val="nil"/>
              <w:left w:val="nil"/>
              <w:bottom w:val="nil"/>
              <w:right w:val="nil"/>
            </w:tcBorders>
            <w:shd w:val="clear" w:color="auto" w:fill="auto"/>
            <w:noWrap/>
            <w:vAlign w:val="bottom"/>
          </w:tcPr>
          <w:p w14:paraId="570EF0BE"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Coal </w:t>
            </w:r>
          </w:p>
        </w:tc>
        <w:tc>
          <w:tcPr>
            <w:tcW w:w="2410" w:type="dxa"/>
            <w:tcBorders>
              <w:top w:val="nil"/>
              <w:left w:val="nil"/>
              <w:bottom w:val="nil"/>
              <w:right w:val="nil"/>
            </w:tcBorders>
            <w:shd w:val="clear" w:color="auto" w:fill="auto"/>
            <w:noWrap/>
            <w:vAlign w:val="bottom"/>
          </w:tcPr>
          <w:p w14:paraId="73367EF7"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1.1 - 1.4</w:t>
            </w:r>
          </w:p>
        </w:tc>
      </w:tr>
      <w:tr w:rsidR="00D25C91" w:rsidRPr="00203E0B" w14:paraId="247D24B8" w14:textId="77777777" w:rsidTr="00D25C91">
        <w:trPr>
          <w:trHeight w:val="260"/>
        </w:trPr>
        <w:tc>
          <w:tcPr>
            <w:tcW w:w="1863" w:type="dxa"/>
            <w:tcBorders>
              <w:top w:val="nil"/>
              <w:left w:val="nil"/>
              <w:bottom w:val="nil"/>
              <w:right w:val="nil"/>
            </w:tcBorders>
            <w:shd w:val="clear" w:color="auto" w:fill="CCFFFF"/>
            <w:noWrap/>
            <w:vAlign w:val="bottom"/>
          </w:tcPr>
          <w:p w14:paraId="17D3F33B"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Diabase </w:t>
            </w:r>
          </w:p>
        </w:tc>
        <w:tc>
          <w:tcPr>
            <w:tcW w:w="2410" w:type="dxa"/>
            <w:tcBorders>
              <w:top w:val="nil"/>
              <w:left w:val="nil"/>
              <w:bottom w:val="nil"/>
              <w:right w:val="nil"/>
            </w:tcBorders>
            <w:shd w:val="clear" w:color="auto" w:fill="CCFFFF"/>
            <w:noWrap/>
            <w:vAlign w:val="bottom"/>
          </w:tcPr>
          <w:p w14:paraId="3926E71D"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2.6 - 3.0</w:t>
            </w:r>
          </w:p>
        </w:tc>
      </w:tr>
      <w:tr w:rsidR="00D25C91" w:rsidRPr="00203E0B" w14:paraId="44E8826C" w14:textId="77777777" w:rsidTr="00D25C91">
        <w:trPr>
          <w:trHeight w:val="260"/>
        </w:trPr>
        <w:tc>
          <w:tcPr>
            <w:tcW w:w="1863" w:type="dxa"/>
            <w:tcBorders>
              <w:top w:val="nil"/>
              <w:left w:val="nil"/>
              <w:bottom w:val="nil"/>
              <w:right w:val="nil"/>
            </w:tcBorders>
            <w:shd w:val="clear" w:color="auto" w:fill="auto"/>
            <w:noWrap/>
            <w:vAlign w:val="bottom"/>
          </w:tcPr>
          <w:p w14:paraId="6FF670DF"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Diorite </w:t>
            </w:r>
          </w:p>
        </w:tc>
        <w:tc>
          <w:tcPr>
            <w:tcW w:w="2410" w:type="dxa"/>
            <w:tcBorders>
              <w:top w:val="nil"/>
              <w:left w:val="nil"/>
              <w:bottom w:val="nil"/>
              <w:right w:val="nil"/>
            </w:tcBorders>
            <w:shd w:val="clear" w:color="auto" w:fill="auto"/>
            <w:noWrap/>
            <w:vAlign w:val="bottom"/>
          </w:tcPr>
          <w:p w14:paraId="5C550688"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2.8 - 3.0</w:t>
            </w:r>
          </w:p>
        </w:tc>
      </w:tr>
      <w:tr w:rsidR="00D25C91" w:rsidRPr="00203E0B" w14:paraId="4806C5F6" w14:textId="77777777" w:rsidTr="00D25C91">
        <w:trPr>
          <w:trHeight w:val="260"/>
        </w:trPr>
        <w:tc>
          <w:tcPr>
            <w:tcW w:w="1863" w:type="dxa"/>
            <w:tcBorders>
              <w:top w:val="nil"/>
              <w:left w:val="nil"/>
              <w:bottom w:val="nil"/>
              <w:right w:val="nil"/>
            </w:tcBorders>
            <w:shd w:val="clear" w:color="auto" w:fill="CCFFFF"/>
            <w:noWrap/>
            <w:vAlign w:val="bottom"/>
          </w:tcPr>
          <w:p w14:paraId="26E03C1B"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Dolomite </w:t>
            </w:r>
          </w:p>
        </w:tc>
        <w:tc>
          <w:tcPr>
            <w:tcW w:w="2410" w:type="dxa"/>
            <w:tcBorders>
              <w:top w:val="nil"/>
              <w:left w:val="nil"/>
              <w:bottom w:val="nil"/>
              <w:right w:val="nil"/>
            </w:tcBorders>
            <w:shd w:val="clear" w:color="auto" w:fill="CCFFFF"/>
            <w:noWrap/>
            <w:vAlign w:val="bottom"/>
          </w:tcPr>
          <w:p w14:paraId="036EAD9B"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2.8 - 2.9</w:t>
            </w:r>
          </w:p>
        </w:tc>
      </w:tr>
      <w:tr w:rsidR="00D25C91" w:rsidRPr="00203E0B" w14:paraId="28FFB34C" w14:textId="77777777" w:rsidTr="00D25C91">
        <w:trPr>
          <w:trHeight w:val="260"/>
        </w:trPr>
        <w:tc>
          <w:tcPr>
            <w:tcW w:w="1863" w:type="dxa"/>
            <w:tcBorders>
              <w:top w:val="nil"/>
              <w:left w:val="nil"/>
              <w:bottom w:val="nil"/>
              <w:right w:val="nil"/>
            </w:tcBorders>
            <w:shd w:val="clear" w:color="auto" w:fill="auto"/>
            <w:noWrap/>
            <w:vAlign w:val="bottom"/>
          </w:tcPr>
          <w:p w14:paraId="46E5401D"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Gabbro </w:t>
            </w:r>
          </w:p>
        </w:tc>
        <w:tc>
          <w:tcPr>
            <w:tcW w:w="2410" w:type="dxa"/>
            <w:tcBorders>
              <w:top w:val="nil"/>
              <w:left w:val="nil"/>
              <w:bottom w:val="nil"/>
              <w:right w:val="nil"/>
            </w:tcBorders>
            <w:shd w:val="clear" w:color="auto" w:fill="auto"/>
            <w:noWrap/>
            <w:vAlign w:val="bottom"/>
          </w:tcPr>
          <w:p w14:paraId="63D978E4"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2.7 - 3.3</w:t>
            </w:r>
          </w:p>
        </w:tc>
      </w:tr>
      <w:tr w:rsidR="00D25C91" w:rsidRPr="00203E0B" w14:paraId="5E888040" w14:textId="77777777" w:rsidTr="00D25C91">
        <w:trPr>
          <w:trHeight w:val="260"/>
        </w:trPr>
        <w:tc>
          <w:tcPr>
            <w:tcW w:w="1863" w:type="dxa"/>
            <w:tcBorders>
              <w:top w:val="nil"/>
              <w:left w:val="nil"/>
              <w:bottom w:val="nil"/>
              <w:right w:val="nil"/>
            </w:tcBorders>
            <w:shd w:val="clear" w:color="auto" w:fill="CCFFFF"/>
            <w:noWrap/>
            <w:vAlign w:val="bottom"/>
          </w:tcPr>
          <w:p w14:paraId="748E36BC"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Gneiss </w:t>
            </w:r>
          </w:p>
        </w:tc>
        <w:tc>
          <w:tcPr>
            <w:tcW w:w="2410" w:type="dxa"/>
            <w:tcBorders>
              <w:top w:val="nil"/>
              <w:left w:val="nil"/>
              <w:bottom w:val="nil"/>
              <w:right w:val="nil"/>
            </w:tcBorders>
            <w:shd w:val="clear" w:color="auto" w:fill="CCFFFF"/>
            <w:noWrap/>
            <w:vAlign w:val="bottom"/>
          </w:tcPr>
          <w:p w14:paraId="0ED6B91F"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2.6 - 2.9</w:t>
            </w:r>
          </w:p>
        </w:tc>
      </w:tr>
      <w:tr w:rsidR="00D25C91" w:rsidRPr="00203E0B" w14:paraId="3AB243CB" w14:textId="77777777" w:rsidTr="00D25C91">
        <w:trPr>
          <w:trHeight w:val="260"/>
        </w:trPr>
        <w:tc>
          <w:tcPr>
            <w:tcW w:w="1863" w:type="dxa"/>
            <w:tcBorders>
              <w:top w:val="nil"/>
              <w:left w:val="nil"/>
              <w:bottom w:val="nil"/>
              <w:right w:val="nil"/>
            </w:tcBorders>
            <w:shd w:val="clear" w:color="auto" w:fill="auto"/>
            <w:noWrap/>
            <w:vAlign w:val="bottom"/>
          </w:tcPr>
          <w:p w14:paraId="35ACF49D"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Granite </w:t>
            </w:r>
          </w:p>
        </w:tc>
        <w:tc>
          <w:tcPr>
            <w:tcW w:w="2410" w:type="dxa"/>
            <w:tcBorders>
              <w:top w:val="nil"/>
              <w:left w:val="nil"/>
              <w:bottom w:val="nil"/>
              <w:right w:val="nil"/>
            </w:tcBorders>
            <w:shd w:val="clear" w:color="auto" w:fill="auto"/>
            <w:noWrap/>
            <w:vAlign w:val="bottom"/>
          </w:tcPr>
          <w:p w14:paraId="4730EAF3"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2.6 - 2.7</w:t>
            </w:r>
          </w:p>
        </w:tc>
      </w:tr>
      <w:tr w:rsidR="00D25C91" w:rsidRPr="00203E0B" w14:paraId="0EEC53E7" w14:textId="77777777" w:rsidTr="00D25C91">
        <w:trPr>
          <w:trHeight w:val="260"/>
        </w:trPr>
        <w:tc>
          <w:tcPr>
            <w:tcW w:w="1863" w:type="dxa"/>
            <w:tcBorders>
              <w:top w:val="nil"/>
              <w:left w:val="nil"/>
              <w:bottom w:val="nil"/>
              <w:right w:val="nil"/>
            </w:tcBorders>
            <w:shd w:val="clear" w:color="auto" w:fill="CCFFFF"/>
            <w:noWrap/>
            <w:vAlign w:val="bottom"/>
          </w:tcPr>
          <w:p w14:paraId="63DFA294"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Gypsum </w:t>
            </w:r>
          </w:p>
        </w:tc>
        <w:tc>
          <w:tcPr>
            <w:tcW w:w="2410" w:type="dxa"/>
            <w:tcBorders>
              <w:top w:val="nil"/>
              <w:left w:val="nil"/>
              <w:bottom w:val="nil"/>
              <w:right w:val="nil"/>
            </w:tcBorders>
            <w:shd w:val="clear" w:color="auto" w:fill="CCFFFF"/>
            <w:noWrap/>
            <w:vAlign w:val="bottom"/>
          </w:tcPr>
          <w:p w14:paraId="156CEDD2"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2.3 - 2.8</w:t>
            </w:r>
          </w:p>
        </w:tc>
      </w:tr>
      <w:tr w:rsidR="00D25C91" w:rsidRPr="00203E0B" w14:paraId="2E46FC63" w14:textId="77777777" w:rsidTr="00D25C91">
        <w:trPr>
          <w:trHeight w:val="260"/>
        </w:trPr>
        <w:tc>
          <w:tcPr>
            <w:tcW w:w="1863" w:type="dxa"/>
            <w:tcBorders>
              <w:top w:val="nil"/>
              <w:left w:val="nil"/>
              <w:bottom w:val="nil"/>
              <w:right w:val="nil"/>
            </w:tcBorders>
            <w:shd w:val="clear" w:color="auto" w:fill="auto"/>
            <w:noWrap/>
            <w:vAlign w:val="bottom"/>
          </w:tcPr>
          <w:p w14:paraId="1B5B8AC1"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Limestone </w:t>
            </w:r>
          </w:p>
        </w:tc>
        <w:tc>
          <w:tcPr>
            <w:tcW w:w="2410" w:type="dxa"/>
            <w:tcBorders>
              <w:top w:val="nil"/>
              <w:left w:val="nil"/>
              <w:bottom w:val="nil"/>
              <w:right w:val="nil"/>
            </w:tcBorders>
            <w:shd w:val="clear" w:color="auto" w:fill="auto"/>
            <w:noWrap/>
            <w:vAlign w:val="bottom"/>
          </w:tcPr>
          <w:p w14:paraId="21E6CCAE"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2.3 - 2.7</w:t>
            </w:r>
          </w:p>
        </w:tc>
      </w:tr>
      <w:tr w:rsidR="00D25C91" w:rsidRPr="00203E0B" w14:paraId="20F89E97" w14:textId="77777777" w:rsidTr="00D25C91">
        <w:trPr>
          <w:trHeight w:val="260"/>
        </w:trPr>
        <w:tc>
          <w:tcPr>
            <w:tcW w:w="1863" w:type="dxa"/>
            <w:tcBorders>
              <w:top w:val="nil"/>
              <w:left w:val="nil"/>
              <w:bottom w:val="nil"/>
              <w:right w:val="nil"/>
            </w:tcBorders>
            <w:shd w:val="clear" w:color="auto" w:fill="CCFFFF"/>
            <w:noWrap/>
            <w:vAlign w:val="bottom"/>
          </w:tcPr>
          <w:p w14:paraId="744D3F3F"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Marble </w:t>
            </w:r>
          </w:p>
        </w:tc>
        <w:tc>
          <w:tcPr>
            <w:tcW w:w="2410" w:type="dxa"/>
            <w:tcBorders>
              <w:top w:val="nil"/>
              <w:left w:val="nil"/>
              <w:bottom w:val="nil"/>
              <w:right w:val="nil"/>
            </w:tcBorders>
            <w:shd w:val="clear" w:color="auto" w:fill="CCFFFF"/>
            <w:noWrap/>
            <w:vAlign w:val="bottom"/>
          </w:tcPr>
          <w:p w14:paraId="5280598F"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2.4 - 2.7</w:t>
            </w:r>
          </w:p>
        </w:tc>
      </w:tr>
      <w:tr w:rsidR="00D25C91" w:rsidRPr="00203E0B" w14:paraId="372BA07D" w14:textId="77777777" w:rsidTr="00D25C91">
        <w:trPr>
          <w:trHeight w:val="260"/>
        </w:trPr>
        <w:tc>
          <w:tcPr>
            <w:tcW w:w="1863" w:type="dxa"/>
            <w:tcBorders>
              <w:top w:val="nil"/>
              <w:left w:val="nil"/>
              <w:bottom w:val="nil"/>
              <w:right w:val="nil"/>
            </w:tcBorders>
            <w:shd w:val="clear" w:color="auto" w:fill="auto"/>
            <w:noWrap/>
            <w:vAlign w:val="bottom"/>
          </w:tcPr>
          <w:p w14:paraId="7CE8BFF3"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Mica schist </w:t>
            </w:r>
          </w:p>
        </w:tc>
        <w:tc>
          <w:tcPr>
            <w:tcW w:w="2410" w:type="dxa"/>
            <w:tcBorders>
              <w:top w:val="nil"/>
              <w:left w:val="nil"/>
              <w:bottom w:val="nil"/>
              <w:right w:val="nil"/>
            </w:tcBorders>
            <w:shd w:val="clear" w:color="auto" w:fill="auto"/>
            <w:noWrap/>
            <w:vAlign w:val="bottom"/>
          </w:tcPr>
          <w:p w14:paraId="0818B6DB"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2.5 - 2.9</w:t>
            </w:r>
          </w:p>
        </w:tc>
      </w:tr>
      <w:tr w:rsidR="00D25C91" w:rsidRPr="00203E0B" w14:paraId="5DAECBE1" w14:textId="77777777" w:rsidTr="00D25C91">
        <w:trPr>
          <w:trHeight w:val="260"/>
        </w:trPr>
        <w:tc>
          <w:tcPr>
            <w:tcW w:w="1863" w:type="dxa"/>
            <w:tcBorders>
              <w:top w:val="nil"/>
              <w:left w:val="nil"/>
              <w:bottom w:val="nil"/>
              <w:right w:val="nil"/>
            </w:tcBorders>
            <w:shd w:val="clear" w:color="auto" w:fill="CCFFFF"/>
            <w:noWrap/>
            <w:vAlign w:val="bottom"/>
          </w:tcPr>
          <w:p w14:paraId="1FB8A657"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Peridotite </w:t>
            </w:r>
          </w:p>
        </w:tc>
        <w:tc>
          <w:tcPr>
            <w:tcW w:w="2410" w:type="dxa"/>
            <w:tcBorders>
              <w:top w:val="nil"/>
              <w:left w:val="nil"/>
              <w:bottom w:val="nil"/>
              <w:right w:val="nil"/>
            </w:tcBorders>
            <w:shd w:val="clear" w:color="auto" w:fill="CCFFFF"/>
            <w:noWrap/>
            <w:vAlign w:val="bottom"/>
          </w:tcPr>
          <w:p w14:paraId="09D223A9"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3.1 - 3.4</w:t>
            </w:r>
          </w:p>
        </w:tc>
      </w:tr>
      <w:tr w:rsidR="00D25C91" w:rsidRPr="00203E0B" w14:paraId="0A78BEE0" w14:textId="77777777" w:rsidTr="00D25C91">
        <w:trPr>
          <w:trHeight w:val="260"/>
        </w:trPr>
        <w:tc>
          <w:tcPr>
            <w:tcW w:w="1863" w:type="dxa"/>
            <w:tcBorders>
              <w:top w:val="nil"/>
              <w:left w:val="nil"/>
              <w:bottom w:val="nil"/>
              <w:right w:val="nil"/>
            </w:tcBorders>
            <w:shd w:val="clear" w:color="auto" w:fill="auto"/>
            <w:noWrap/>
            <w:vAlign w:val="bottom"/>
          </w:tcPr>
          <w:p w14:paraId="15D06D81"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Quartzite </w:t>
            </w:r>
          </w:p>
        </w:tc>
        <w:tc>
          <w:tcPr>
            <w:tcW w:w="2410" w:type="dxa"/>
            <w:tcBorders>
              <w:top w:val="nil"/>
              <w:left w:val="nil"/>
              <w:bottom w:val="nil"/>
              <w:right w:val="nil"/>
            </w:tcBorders>
            <w:shd w:val="clear" w:color="auto" w:fill="auto"/>
            <w:noWrap/>
            <w:vAlign w:val="bottom"/>
          </w:tcPr>
          <w:p w14:paraId="78059D84"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2.6 - 2.8</w:t>
            </w:r>
          </w:p>
        </w:tc>
      </w:tr>
      <w:tr w:rsidR="00D25C91" w:rsidRPr="00203E0B" w14:paraId="7B7289CB" w14:textId="77777777" w:rsidTr="00D25C91">
        <w:trPr>
          <w:trHeight w:val="260"/>
        </w:trPr>
        <w:tc>
          <w:tcPr>
            <w:tcW w:w="1863" w:type="dxa"/>
            <w:tcBorders>
              <w:top w:val="nil"/>
              <w:left w:val="nil"/>
              <w:bottom w:val="nil"/>
              <w:right w:val="nil"/>
            </w:tcBorders>
            <w:shd w:val="clear" w:color="auto" w:fill="CCFFFF"/>
            <w:noWrap/>
            <w:vAlign w:val="bottom"/>
          </w:tcPr>
          <w:p w14:paraId="553F5CD5"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Rhyolite </w:t>
            </w:r>
          </w:p>
        </w:tc>
        <w:tc>
          <w:tcPr>
            <w:tcW w:w="2410" w:type="dxa"/>
            <w:tcBorders>
              <w:top w:val="nil"/>
              <w:left w:val="nil"/>
              <w:bottom w:val="nil"/>
              <w:right w:val="nil"/>
            </w:tcBorders>
            <w:shd w:val="clear" w:color="auto" w:fill="CCFFFF"/>
            <w:noWrap/>
            <w:vAlign w:val="bottom"/>
          </w:tcPr>
          <w:p w14:paraId="7AD93FD3"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2.4 - 2.6</w:t>
            </w:r>
          </w:p>
        </w:tc>
      </w:tr>
      <w:tr w:rsidR="00D25C91" w:rsidRPr="00203E0B" w14:paraId="4C405C35" w14:textId="77777777" w:rsidTr="00D25C91">
        <w:trPr>
          <w:trHeight w:val="260"/>
        </w:trPr>
        <w:tc>
          <w:tcPr>
            <w:tcW w:w="1863" w:type="dxa"/>
            <w:tcBorders>
              <w:top w:val="nil"/>
              <w:left w:val="nil"/>
              <w:bottom w:val="nil"/>
              <w:right w:val="nil"/>
            </w:tcBorders>
            <w:shd w:val="clear" w:color="auto" w:fill="auto"/>
            <w:noWrap/>
            <w:vAlign w:val="bottom"/>
          </w:tcPr>
          <w:p w14:paraId="741D3298"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Rock salt </w:t>
            </w:r>
          </w:p>
        </w:tc>
        <w:tc>
          <w:tcPr>
            <w:tcW w:w="2410" w:type="dxa"/>
            <w:tcBorders>
              <w:top w:val="nil"/>
              <w:left w:val="nil"/>
              <w:bottom w:val="nil"/>
              <w:right w:val="nil"/>
            </w:tcBorders>
            <w:shd w:val="clear" w:color="auto" w:fill="auto"/>
            <w:noWrap/>
            <w:vAlign w:val="bottom"/>
          </w:tcPr>
          <w:p w14:paraId="1F2AE92E"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2.5 - 2.6</w:t>
            </w:r>
          </w:p>
        </w:tc>
      </w:tr>
      <w:tr w:rsidR="00D25C91" w:rsidRPr="00203E0B" w14:paraId="0735A17D" w14:textId="77777777" w:rsidTr="00D25C91">
        <w:trPr>
          <w:trHeight w:val="260"/>
        </w:trPr>
        <w:tc>
          <w:tcPr>
            <w:tcW w:w="1863" w:type="dxa"/>
            <w:tcBorders>
              <w:top w:val="nil"/>
              <w:left w:val="nil"/>
              <w:bottom w:val="nil"/>
              <w:right w:val="nil"/>
            </w:tcBorders>
            <w:shd w:val="clear" w:color="auto" w:fill="CCFFFF"/>
            <w:noWrap/>
            <w:vAlign w:val="bottom"/>
          </w:tcPr>
          <w:p w14:paraId="5C1E3691"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Sandstone </w:t>
            </w:r>
          </w:p>
        </w:tc>
        <w:tc>
          <w:tcPr>
            <w:tcW w:w="2410" w:type="dxa"/>
            <w:tcBorders>
              <w:top w:val="nil"/>
              <w:left w:val="nil"/>
              <w:bottom w:val="nil"/>
              <w:right w:val="nil"/>
            </w:tcBorders>
            <w:shd w:val="clear" w:color="auto" w:fill="CCFFFF"/>
            <w:noWrap/>
            <w:vAlign w:val="bottom"/>
          </w:tcPr>
          <w:p w14:paraId="0E20464D"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2.2 - 2.8</w:t>
            </w:r>
          </w:p>
        </w:tc>
      </w:tr>
      <w:tr w:rsidR="00D25C91" w:rsidRPr="00203E0B" w14:paraId="654EC1E0" w14:textId="77777777" w:rsidTr="00D25C91">
        <w:trPr>
          <w:trHeight w:val="260"/>
        </w:trPr>
        <w:tc>
          <w:tcPr>
            <w:tcW w:w="1863" w:type="dxa"/>
            <w:tcBorders>
              <w:top w:val="nil"/>
              <w:left w:val="nil"/>
              <w:bottom w:val="nil"/>
              <w:right w:val="nil"/>
            </w:tcBorders>
            <w:shd w:val="clear" w:color="auto" w:fill="auto"/>
            <w:noWrap/>
            <w:vAlign w:val="bottom"/>
          </w:tcPr>
          <w:p w14:paraId="2F80DDA7"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Shale </w:t>
            </w:r>
          </w:p>
        </w:tc>
        <w:tc>
          <w:tcPr>
            <w:tcW w:w="2410" w:type="dxa"/>
            <w:tcBorders>
              <w:top w:val="nil"/>
              <w:left w:val="nil"/>
              <w:bottom w:val="nil"/>
              <w:right w:val="nil"/>
            </w:tcBorders>
            <w:shd w:val="clear" w:color="auto" w:fill="auto"/>
            <w:noWrap/>
            <w:vAlign w:val="bottom"/>
          </w:tcPr>
          <w:p w14:paraId="7DC40DB5"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2.4 - 2.8</w:t>
            </w:r>
          </w:p>
        </w:tc>
      </w:tr>
      <w:tr w:rsidR="00D25C91" w:rsidRPr="00203E0B" w14:paraId="2E9BCBD3" w14:textId="77777777" w:rsidTr="00D25C91">
        <w:trPr>
          <w:trHeight w:val="260"/>
        </w:trPr>
        <w:tc>
          <w:tcPr>
            <w:tcW w:w="1863" w:type="dxa"/>
            <w:tcBorders>
              <w:top w:val="nil"/>
              <w:left w:val="nil"/>
              <w:bottom w:val="nil"/>
              <w:right w:val="nil"/>
            </w:tcBorders>
            <w:shd w:val="clear" w:color="auto" w:fill="CCFFFF"/>
            <w:noWrap/>
            <w:vAlign w:val="bottom"/>
          </w:tcPr>
          <w:p w14:paraId="1970A896" w14:textId="77777777" w:rsidR="00D25C91" w:rsidRPr="00203E0B" w:rsidRDefault="00D25C91" w:rsidP="00D25C91">
            <w:pPr>
              <w:rPr>
                <w:rFonts w:ascii="Verdana" w:eastAsia="Times New Roman" w:hAnsi="Verdana"/>
                <w:lang w:val="en-US"/>
              </w:rPr>
            </w:pPr>
            <w:r w:rsidRPr="00203E0B">
              <w:rPr>
                <w:rFonts w:ascii="Verdana" w:eastAsia="Times New Roman" w:hAnsi="Verdana"/>
                <w:lang w:val="en-US"/>
              </w:rPr>
              <w:t xml:space="preserve">Slate </w:t>
            </w:r>
          </w:p>
        </w:tc>
        <w:tc>
          <w:tcPr>
            <w:tcW w:w="2410" w:type="dxa"/>
            <w:tcBorders>
              <w:top w:val="nil"/>
              <w:left w:val="nil"/>
              <w:bottom w:val="nil"/>
              <w:right w:val="nil"/>
            </w:tcBorders>
            <w:shd w:val="clear" w:color="auto" w:fill="CCFFFF"/>
            <w:noWrap/>
            <w:vAlign w:val="bottom"/>
          </w:tcPr>
          <w:p w14:paraId="12003FC9" w14:textId="77777777" w:rsidR="00D25C91" w:rsidRPr="00203E0B" w:rsidRDefault="00D25C91" w:rsidP="00D25C91">
            <w:pPr>
              <w:jc w:val="center"/>
              <w:rPr>
                <w:rFonts w:ascii="Verdana" w:eastAsia="Times New Roman" w:hAnsi="Verdana"/>
                <w:lang w:val="en-US"/>
              </w:rPr>
            </w:pPr>
            <w:r w:rsidRPr="00203E0B">
              <w:rPr>
                <w:rFonts w:ascii="Verdana" w:eastAsia="Times New Roman" w:hAnsi="Verdana"/>
                <w:lang w:val="en-US"/>
              </w:rPr>
              <w:t>2.7 - 2.8</w:t>
            </w:r>
          </w:p>
        </w:tc>
      </w:tr>
    </w:tbl>
    <w:p w14:paraId="29E73445" w14:textId="77777777" w:rsidR="00D25C91" w:rsidRDefault="00D25C91" w:rsidP="00D25C91">
      <w:pPr>
        <w:ind w:left="426" w:hanging="426"/>
        <w:rPr>
          <w:rFonts w:ascii="Arial" w:hAnsi="Arial"/>
        </w:rPr>
      </w:pPr>
    </w:p>
    <w:p w14:paraId="47855B81" w14:textId="76FE43EC" w:rsidR="00BC1897" w:rsidRPr="00FD75BA" w:rsidRDefault="00BC1897">
      <w:pPr>
        <w:rPr>
          <w:rFonts w:ascii="Arial" w:hAnsi="Arial"/>
        </w:rPr>
      </w:pPr>
    </w:p>
    <w:sectPr w:rsidR="00BC1897" w:rsidRPr="00FD75BA" w:rsidSect="00D52E2D">
      <w:headerReference w:type="even" r:id="rId10"/>
      <w:headerReference w:type="default" r:id="rId11"/>
      <w:footerReference w:type="even" r:id="rId12"/>
      <w:footerReference w:type="default" r:id="rId13"/>
      <w:headerReference w:type="first" r:id="rId14"/>
      <w:footerReference w:type="first" r:id="rId15"/>
      <w:pgSz w:w="11900" w:h="16840"/>
      <w:pgMar w:top="1134" w:right="1800" w:bottom="1276"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8CCFB" w14:textId="77777777" w:rsidR="00D52E2D" w:rsidRDefault="00D52E2D" w:rsidP="00FD75BA">
      <w:r>
        <w:separator/>
      </w:r>
    </w:p>
  </w:endnote>
  <w:endnote w:type="continuationSeparator" w:id="0">
    <w:p w14:paraId="1C3FD1F7" w14:textId="77777777" w:rsidR="00D52E2D" w:rsidRDefault="00D52E2D" w:rsidP="00FD7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287" w:usb1="00000000"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C230C" w14:textId="77777777" w:rsidR="00D52E2D" w:rsidRDefault="00D52E2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33AD16" w14:textId="431956F8" w:rsidR="00D52E2D" w:rsidRPr="00203E0B" w:rsidRDefault="00D52E2D" w:rsidP="00FD75BA">
    <w:pPr>
      <w:pStyle w:val="Footer"/>
      <w:jc w:val="right"/>
      <w:rPr>
        <w:rFonts w:ascii="Arial" w:hAnsi="Arial"/>
        <w:color w:val="808080"/>
      </w:rPr>
    </w:pPr>
    <w:r w:rsidRPr="00203E0B">
      <w:rPr>
        <w:rFonts w:ascii="Arial" w:hAnsi="Arial"/>
        <w:color w:val="808080"/>
      </w:rPr>
      <w:t xml:space="preserve">Page </w:t>
    </w:r>
    <w:r w:rsidRPr="00203E0B">
      <w:rPr>
        <w:rStyle w:val="PageNumber"/>
        <w:color w:val="808080"/>
      </w:rPr>
      <w:fldChar w:fldCharType="begin"/>
    </w:r>
    <w:r w:rsidRPr="00203E0B">
      <w:rPr>
        <w:rStyle w:val="PageNumber"/>
        <w:rFonts w:ascii="Arial" w:hAnsi="Arial"/>
        <w:color w:val="808080"/>
      </w:rPr>
      <w:instrText xml:space="preserve"> PAGE </w:instrText>
    </w:r>
    <w:r w:rsidRPr="00203E0B">
      <w:rPr>
        <w:rStyle w:val="PageNumber"/>
        <w:color w:val="808080"/>
      </w:rPr>
      <w:fldChar w:fldCharType="separate"/>
    </w:r>
    <w:r w:rsidR="0064432B">
      <w:rPr>
        <w:rStyle w:val="PageNumber"/>
        <w:rFonts w:ascii="Arial" w:hAnsi="Arial"/>
        <w:noProof/>
        <w:color w:val="808080"/>
      </w:rPr>
      <w:t>1</w:t>
    </w:r>
    <w:r w:rsidRPr="00203E0B">
      <w:rPr>
        <w:rStyle w:val="PageNumber"/>
        <w:color w:val="808080"/>
      </w:rPr>
      <w:fldChar w:fldCharType="end"/>
    </w:r>
    <w:r>
      <w:rPr>
        <w:rStyle w:val="PageNumber"/>
        <w:rFonts w:ascii="Arial" w:hAnsi="Arial"/>
        <w:color w:val="808080"/>
      </w:rPr>
      <w:t>/4</w:t>
    </w:r>
  </w:p>
  <w:p w14:paraId="652CEC51" w14:textId="77777777" w:rsidR="00D52E2D" w:rsidRDefault="00D52E2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4D990" w14:textId="77777777" w:rsidR="00D52E2D" w:rsidRDefault="00D52E2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8D016" w14:textId="77777777" w:rsidR="00D52E2D" w:rsidRDefault="00D52E2D" w:rsidP="00FD75BA">
      <w:r>
        <w:separator/>
      </w:r>
    </w:p>
  </w:footnote>
  <w:footnote w:type="continuationSeparator" w:id="0">
    <w:p w14:paraId="77F6E84E" w14:textId="77777777" w:rsidR="00D52E2D" w:rsidRDefault="00D52E2D" w:rsidP="00FD75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1F15E" w14:textId="77777777" w:rsidR="00D52E2D" w:rsidRDefault="00D52E2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B28C8" w14:textId="0D878EFD" w:rsidR="00D52E2D" w:rsidRPr="00703FE2" w:rsidRDefault="00D52E2D" w:rsidP="00FD75BA">
    <w:pPr>
      <w:pStyle w:val="Heading1"/>
      <w:rPr>
        <w:color w:val="808080"/>
      </w:rPr>
    </w:pPr>
    <w:r w:rsidRPr="00703FE2">
      <w:rPr>
        <w:color w:val="808080"/>
      </w:rPr>
      <w:t xml:space="preserve">Geophysics (L4)    </w:t>
    </w:r>
    <w:r w:rsidRPr="00703FE2">
      <w:rPr>
        <w:color w:val="808080"/>
      </w:rPr>
      <w:tab/>
    </w:r>
    <w:r w:rsidRPr="00703FE2">
      <w:rPr>
        <w:color w:val="808080"/>
      </w:rPr>
      <w:tab/>
    </w:r>
    <w:r w:rsidRPr="00703FE2">
      <w:rPr>
        <w:color w:val="808080"/>
      </w:rPr>
      <w:tab/>
    </w:r>
    <w:r w:rsidRPr="00703FE2">
      <w:rPr>
        <w:color w:val="808080"/>
      </w:rPr>
      <w:tab/>
    </w:r>
    <w:r w:rsidRPr="00703FE2">
      <w:rPr>
        <w:color w:val="808080"/>
      </w:rPr>
      <w:tab/>
      <w:t xml:space="preserve">           Laboratory Session </w:t>
    </w:r>
    <w:r>
      <w:rPr>
        <w:color w:val="808080"/>
      </w:rPr>
      <w:t>3</w:t>
    </w:r>
  </w:p>
  <w:p w14:paraId="1CF8515B" w14:textId="77777777" w:rsidR="00D52E2D" w:rsidRDefault="00D52E2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AA333" w14:textId="77777777" w:rsidR="00D52E2D" w:rsidRDefault="00D52E2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C91"/>
    <w:rsid w:val="001B603C"/>
    <w:rsid w:val="00210546"/>
    <w:rsid w:val="002E4741"/>
    <w:rsid w:val="004E2A69"/>
    <w:rsid w:val="00553767"/>
    <w:rsid w:val="00611B68"/>
    <w:rsid w:val="0064432B"/>
    <w:rsid w:val="00810F00"/>
    <w:rsid w:val="00BC1897"/>
    <w:rsid w:val="00D25C91"/>
    <w:rsid w:val="00D52E2D"/>
    <w:rsid w:val="00EF4C2B"/>
    <w:rsid w:val="00FD75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oNotEmbedSmartTags/>
  <w:decimalSymbol w:val="."/>
  <w:listSeparator w:val=","/>
  <w14:docId w14:val="547A6C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C91"/>
    <w:rPr>
      <w:rFonts w:ascii="Times" w:eastAsia="Times" w:hAnsi="Times"/>
      <w:sz w:val="24"/>
      <w:lang w:val="en-AU" w:eastAsia="en-US"/>
    </w:rPr>
  </w:style>
  <w:style w:type="paragraph" w:styleId="Heading1">
    <w:name w:val="heading 1"/>
    <w:basedOn w:val="Normal"/>
    <w:next w:val="Normal"/>
    <w:link w:val="Heading1Char"/>
    <w:qFormat/>
    <w:rsid w:val="00D25C91"/>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5C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5C91"/>
    <w:rPr>
      <w:rFonts w:ascii="Lucida Grande" w:eastAsia="Times" w:hAnsi="Lucida Grande" w:cs="Lucida Grande"/>
      <w:sz w:val="18"/>
      <w:szCs w:val="18"/>
      <w:lang w:val="en-AU" w:eastAsia="en-US"/>
    </w:rPr>
  </w:style>
  <w:style w:type="character" w:customStyle="1" w:styleId="Heading1Char">
    <w:name w:val="Heading 1 Char"/>
    <w:basedOn w:val="DefaultParagraphFont"/>
    <w:link w:val="Heading1"/>
    <w:rsid w:val="00D25C91"/>
    <w:rPr>
      <w:rFonts w:ascii="Arial" w:eastAsia="Times" w:hAnsi="Arial"/>
      <w:b/>
      <w:sz w:val="24"/>
      <w:lang w:val="en-AU" w:eastAsia="en-US"/>
    </w:rPr>
  </w:style>
  <w:style w:type="paragraph" w:styleId="BodyTextIndent">
    <w:name w:val="Body Text Indent"/>
    <w:basedOn w:val="Normal"/>
    <w:link w:val="BodyTextIndentChar"/>
    <w:rsid w:val="00D25C91"/>
    <w:pPr>
      <w:ind w:left="142" w:hanging="142"/>
    </w:pPr>
    <w:rPr>
      <w:rFonts w:ascii="Arial" w:hAnsi="Arial"/>
    </w:rPr>
  </w:style>
  <w:style w:type="character" w:customStyle="1" w:styleId="BodyTextIndentChar">
    <w:name w:val="Body Text Indent Char"/>
    <w:basedOn w:val="DefaultParagraphFont"/>
    <w:link w:val="BodyTextIndent"/>
    <w:rsid w:val="00D25C91"/>
    <w:rPr>
      <w:rFonts w:ascii="Arial" w:eastAsia="Times" w:hAnsi="Arial"/>
      <w:sz w:val="24"/>
      <w:lang w:val="en-AU" w:eastAsia="en-US"/>
    </w:rPr>
  </w:style>
  <w:style w:type="paragraph" w:styleId="Header">
    <w:name w:val="header"/>
    <w:basedOn w:val="Normal"/>
    <w:link w:val="HeaderChar"/>
    <w:uiPriority w:val="99"/>
    <w:unhideWhenUsed/>
    <w:rsid w:val="00FD75BA"/>
    <w:pPr>
      <w:tabs>
        <w:tab w:val="center" w:pos="4320"/>
        <w:tab w:val="right" w:pos="8640"/>
      </w:tabs>
    </w:pPr>
  </w:style>
  <w:style w:type="character" w:customStyle="1" w:styleId="HeaderChar">
    <w:name w:val="Header Char"/>
    <w:basedOn w:val="DefaultParagraphFont"/>
    <w:link w:val="Header"/>
    <w:uiPriority w:val="99"/>
    <w:rsid w:val="00FD75BA"/>
    <w:rPr>
      <w:rFonts w:ascii="Times" w:eastAsia="Times" w:hAnsi="Times"/>
      <w:sz w:val="24"/>
      <w:lang w:val="en-AU" w:eastAsia="en-US"/>
    </w:rPr>
  </w:style>
  <w:style w:type="paragraph" w:styleId="Footer">
    <w:name w:val="footer"/>
    <w:basedOn w:val="Normal"/>
    <w:link w:val="FooterChar"/>
    <w:unhideWhenUsed/>
    <w:rsid w:val="00FD75BA"/>
    <w:pPr>
      <w:tabs>
        <w:tab w:val="center" w:pos="4320"/>
        <w:tab w:val="right" w:pos="8640"/>
      </w:tabs>
    </w:pPr>
  </w:style>
  <w:style w:type="character" w:customStyle="1" w:styleId="FooterChar">
    <w:name w:val="Footer Char"/>
    <w:basedOn w:val="DefaultParagraphFont"/>
    <w:link w:val="Footer"/>
    <w:uiPriority w:val="99"/>
    <w:rsid w:val="00FD75BA"/>
    <w:rPr>
      <w:rFonts w:ascii="Times" w:eastAsia="Times" w:hAnsi="Times"/>
      <w:sz w:val="24"/>
      <w:lang w:val="en-AU" w:eastAsia="en-US"/>
    </w:rPr>
  </w:style>
  <w:style w:type="character" w:styleId="PageNumber">
    <w:name w:val="page number"/>
    <w:basedOn w:val="DefaultParagraphFont"/>
    <w:rsid w:val="00FD75B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C91"/>
    <w:rPr>
      <w:rFonts w:ascii="Times" w:eastAsia="Times" w:hAnsi="Times"/>
      <w:sz w:val="24"/>
      <w:lang w:val="en-AU" w:eastAsia="en-US"/>
    </w:rPr>
  </w:style>
  <w:style w:type="paragraph" w:styleId="Heading1">
    <w:name w:val="heading 1"/>
    <w:basedOn w:val="Normal"/>
    <w:next w:val="Normal"/>
    <w:link w:val="Heading1Char"/>
    <w:qFormat/>
    <w:rsid w:val="00D25C91"/>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5C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5C91"/>
    <w:rPr>
      <w:rFonts w:ascii="Lucida Grande" w:eastAsia="Times" w:hAnsi="Lucida Grande" w:cs="Lucida Grande"/>
      <w:sz w:val="18"/>
      <w:szCs w:val="18"/>
      <w:lang w:val="en-AU" w:eastAsia="en-US"/>
    </w:rPr>
  </w:style>
  <w:style w:type="character" w:customStyle="1" w:styleId="Heading1Char">
    <w:name w:val="Heading 1 Char"/>
    <w:basedOn w:val="DefaultParagraphFont"/>
    <w:link w:val="Heading1"/>
    <w:rsid w:val="00D25C91"/>
    <w:rPr>
      <w:rFonts w:ascii="Arial" w:eastAsia="Times" w:hAnsi="Arial"/>
      <w:b/>
      <w:sz w:val="24"/>
      <w:lang w:val="en-AU" w:eastAsia="en-US"/>
    </w:rPr>
  </w:style>
  <w:style w:type="paragraph" w:styleId="BodyTextIndent">
    <w:name w:val="Body Text Indent"/>
    <w:basedOn w:val="Normal"/>
    <w:link w:val="BodyTextIndentChar"/>
    <w:rsid w:val="00D25C91"/>
    <w:pPr>
      <w:ind w:left="142" w:hanging="142"/>
    </w:pPr>
    <w:rPr>
      <w:rFonts w:ascii="Arial" w:hAnsi="Arial"/>
    </w:rPr>
  </w:style>
  <w:style w:type="character" w:customStyle="1" w:styleId="BodyTextIndentChar">
    <w:name w:val="Body Text Indent Char"/>
    <w:basedOn w:val="DefaultParagraphFont"/>
    <w:link w:val="BodyTextIndent"/>
    <w:rsid w:val="00D25C91"/>
    <w:rPr>
      <w:rFonts w:ascii="Arial" w:eastAsia="Times" w:hAnsi="Arial"/>
      <w:sz w:val="24"/>
      <w:lang w:val="en-AU" w:eastAsia="en-US"/>
    </w:rPr>
  </w:style>
  <w:style w:type="paragraph" w:styleId="Header">
    <w:name w:val="header"/>
    <w:basedOn w:val="Normal"/>
    <w:link w:val="HeaderChar"/>
    <w:uiPriority w:val="99"/>
    <w:unhideWhenUsed/>
    <w:rsid w:val="00FD75BA"/>
    <w:pPr>
      <w:tabs>
        <w:tab w:val="center" w:pos="4320"/>
        <w:tab w:val="right" w:pos="8640"/>
      </w:tabs>
    </w:pPr>
  </w:style>
  <w:style w:type="character" w:customStyle="1" w:styleId="HeaderChar">
    <w:name w:val="Header Char"/>
    <w:basedOn w:val="DefaultParagraphFont"/>
    <w:link w:val="Header"/>
    <w:uiPriority w:val="99"/>
    <w:rsid w:val="00FD75BA"/>
    <w:rPr>
      <w:rFonts w:ascii="Times" w:eastAsia="Times" w:hAnsi="Times"/>
      <w:sz w:val="24"/>
      <w:lang w:val="en-AU" w:eastAsia="en-US"/>
    </w:rPr>
  </w:style>
  <w:style w:type="paragraph" w:styleId="Footer">
    <w:name w:val="footer"/>
    <w:basedOn w:val="Normal"/>
    <w:link w:val="FooterChar"/>
    <w:unhideWhenUsed/>
    <w:rsid w:val="00FD75BA"/>
    <w:pPr>
      <w:tabs>
        <w:tab w:val="center" w:pos="4320"/>
        <w:tab w:val="right" w:pos="8640"/>
      </w:tabs>
    </w:pPr>
  </w:style>
  <w:style w:type="character" w:customStyle="1" w:styleId="FooterChar">
    <w:name w:val="Footer Char"/>
    <w:basedOn w:val="DefaultParagraphFont"/>
    <w:link w:val="Footer"/>
    <w:uiPriority w:val="99"/>
    <w:rsid w:val="00FD75BA"/>
    <w:rPr>
      <w:rFonts w:ascii="Times" w:eastAsia="Times" w:hAnsi="Times"/>
      <w:sz w:val="24"/>
      <w:lang w:val="en-AU" w:eastAsia="en-US"/>
    </w:rPr>
  </w:style>
  <w:style w:type="character" w:styleId="PageNumber">
    <w:name w:val="page number"/>
    <w:basedOn w:val="DefaultParagraphFont"/>
    <w:rsid w:val="00FD7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725</Words>
  <Characters>4133</Characters>
  <Application>Microsoft Macintosh Word</Application>
  <DocSecurity>0</DocSecurity>
  <Lines>34</Lines>
  <Paragraphs>9</Paragraphs>
  <ScaleCrop>false</ScaleCrop>
  <Company>University of Glasgow</Company>
  <LinksUpToDate>false</LinksUpToDate>
  <CharactersWithSpaces>4849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Brown</dc:creator>
  <cp:keywords/>
  <dc:description/>
  <cp:lastModifiedBy>Roderick Brown</cp:lastModifiedBy>
  <cp:revision>8</cp:revision>
  <dcterms:created xsi:type="dcterms:W3CDTF">2014-09-16T13:04:00Z</dcterms:created>
  <dcterms:modified xsi:type="dcterms:W3CDTF">2014-10-31T16:17:00Z</dcterms:modified>
</cp:coreProperties>
</file>