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6" t="0" r="2560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r>
    </w:p>
    <w:p>
      <w:pPr>
        <w:pStyle w:val="Normal"/>
        <w:spacing w:before="0" w:after="0"/>
        <w:rPr>
          <w:b/>
          <w:b/>
          <w:color w:val="B7B7B7"/>
        </w:rPr>
      </w:pPr>
      <w:r>
        <w:rPr>
          <w:b/>
          <w:color w:val="B7B7B7"/>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125"/>
        <w:gridCol w:w="2100"/>
        <w:gridCol w:w="4784"/>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Date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01/01/2019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b/>
          <w:b/>
          <w:color w:val="B7B7B7"/>
        </w:rPr>
      </w:pPr>
      <w:bookmarkStart w:id="13" w:name="_ktt3lgighckp"/>
      <w:bookmarkEnd w:id="13"/>
      <w:r>
        <w:rPr/>
        <w:t>Table of Contents</w:t>
      </w:r>
    </w:p>
    <w:sdt>
      <w:sdtPr>
        <w:docPartObj>
          <w:docPartGallery w:val="Table of Contents"/>
          <w:docPartUnique w:val="true"/>
        </w:docPartObj>
      </w:sdtPr>
      <w:sdtContent>
        <w:p>
          <w:pPr>
            <w:pStyle w:val="Normal"/>
            <w:spacing w:lineRule="auto" w:line="240" w:before="80" w:after="0"/>
            <w:ind w:left="0" w:right="0" w:hanging="0"/>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b w:val="false"/>
          <w:b w:val="false"/>
          <w:bCs w:val="false"/>
          <w:color w:val="000000"/>
        </w:rPr>
      </w:pPr>
      <w:r>
        <w:rPr>
          <w:b w:val="false"/>
          <w:bCs w:val="false"/>
          <w:color w:val="000000"/>
        </w:rPr>
        <w:t>The purpose of a safety plan is to outline the steps we will take in order to achieve functional safety. The safety plan will define the parts of the safety lifecycle impacted by new development, the roles and responsiblities of team members, the steps the company takes to promote safety culture, and the confirmation measures that will be used to determine that the plan makes the vehicle safer.</w:t>
      </w:r>
    </w:p>
    <w:p>
      <w:pPr>
        <w:pStyle w:val="Normal"/>
        <w:spacing w:before="0" w:after="0"/>
        <w:rPr>
          <w:color w:val="000000"/>
        </w:rPr>
      </w:pPr>
      <w:r>
        <w:rPr>
          <w:color w:val="000000"/>
        </w:rPr>
      </w:r>
    </w:p>
    <w:p>
      <w:pPr>
        <w:pStyle w:val="Heading2"/>
        <w:spacing w:before="0" w:after="0"/>
        <w:contextualSpacing/>
        <w:rPr/>
      </w:pPr>
      <w:bookmarkStart w:id="16" w:name="_sh22j99mm02k"/>
      <w:bookmarkEnd w:id="16"/>
      <w:r>
        <w:rPr/>
        <w:t>Scope of the Project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 xml:space="preserve"> </w:t>
      </w:r>
      <w:r>
        <w:rPr/>
        <w:t>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 xml:space="preserve">The </w:t>
      </w:r>
      <w:r>
        <w:rPr>
          <w:rFonts w:eastAsia="Arial"/>
          <w:b w:val="false"/>
          <w:i w:val="false"/>
          <w:caps w:val="false"/>
          <w:smallCaps w:val="false"/>
          <w:strike w:val="false"/>
          <w:dstrike w:val="false"/>
          <w:color w:val="000000"/>
          <w:kern w:val="0"/>
          <w:sz w:val="22"/>
          <w:u w:val="none"/>
          <w:lang w:val="en" w:eastAsia="hi-IN"/>
        </w:rPr>
        <w:t xml:space="preserve">lane assistance item warns the driver when unintentionally leaving the lane, and assists the driver is staying within the lane. </w:t>
      </w:r>
    </w:p>
    <w:p>
      <w:pPr>
        <w:pStyle w:val="Normal"/>
        <w:spacing w:before="0" w:after="0"/>
        <w:rPr>
          <w:b/>
          <w:b/>
          <w:color w:val="B7B7B7"/>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first function of the lane assistance item is lane departure warning. Lane departure warning warns the driver when unintentionally leaving the lane by providing haptic feedback by applying an oscillating torque to the steering wheel.</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second function of the lane assistance item is lane keeping assistance. When active, lane keeping assistance will automatically assist the driver in staying in their lane by applying a steering torque in order to stay in the vehicles current lane.</w:t>
      </w:r>
    </w:p>
    <w:p>
      <w:pPr>
        <w:pStyle w:val="Normal"/>
        <w:spacing w:before="0" w:after="0"/>
        <w:rPr>
          <w:b/>
          <w:b/>
          <w:color w:val="B7B7B7"/>
        </w:rPr>
      </w:pPr>
      <w:r>
        <w:rPr>
          <w:b/>
          <w:color w:val="B7B7B7"/>
        </w:rPr>
      </w:r>
      <w:r>
        <mc:AlternateContent>
          <mc:Choice Requires="wps">
            <w:drawing>
              <wp:anchor behindDoc="0" distT="0" distB="0" distL="0" distR="0" simplePos="0" locked="0" layoutInCell="1" allowOverlap="1" relativeHeight="5">
                <wp:simplePos x="0" y="0"/>
                <wp:positionH relativeFrom="column">
                  <wp:posOffset>57150</wp:posOffset>
                </wp:positionH>
                <wp:positionV relativeFrom="paragraph">
                  <wp:posOffset>15875</wp:posOffset>
                </wp:positionV>
                <wp:extent cx="5943600" cy="3653155"/>
                <wp:effectExtent l="0" t="0" r="0" b="0"/>
                <wp:wrapSquare wrapText="largest"/>
                <wp:docPr id="4" name="Frame1"/>
                <a:graphic xmlns:a="http://schemas.openxmlformats.org/drawingml/2006/main">
                  <a:graphicData uri="http://schemas.microsoft.com/office/word/2010/wordprocessingShape">
                    <wps:wsp>
                      <wps:cNvSpPr txBox="1"/>
                      <wps:spPr>
                        <a:xfrm>
                          <a:off x="0" y="0"/>
                          <a:ext cx="5943600" cy="3653155"/>
                        </a:xfrm>
                        <a:prstGeom prst="rect"/>
                      </wps:spPr>
                      <wps:txbx>
                        <w:txbxContent>
                          <w:p>
                            <w:pPr>
                              <w:pStyle w:val="Caption"/>
                              <w:suppressLineNumbers/>
                              <w:spacing w:before="120" w:after="120"/>
                              <w:rPr/>
                            </w:pPr>
                            <w:r>
                              <w:rPr/>
                              <w:drawing>
                                <wp:inline distT="0" distB="0" distL="0" distR="0">
                                  <wp:extent cx="5943600" cy="3343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t>Figure 1.1: Lane assistance item boundary</w:t>
                            </w:r>
                          </w:p>
                        </w:txbxContent>
                      </wps:txbx>
                      <wps:bodyPr anchor="t" lIns="0" tIns="0" rIns="0" bIns="0">
                        <a:noAutofit/>
                      </wps:bodyPr>
                    </wps:wsp>
                  </a:graphicData>
                </a:graphic>
              </wp:anchor>
            </w:drawing>
          </mc:Choice>
          <mc:Fallback>
            <w:pict>
              <v:rect style="position:absolute;rotation:0;width:468pt;height:287.65pt;mso-wrap-distance-left:0pt;mso-wrap-distance-right:0pt;mso-wrap-distance-top:0pt;mso-wrap-distance-bottom:0pt;margin-top:1.25pt;mso-position-vertical-relative:text;margin-left:4.5pt;mso-position-horizontal-relative:text">
                <v:textbox inset="0in,0in,0in,0in">
                  <w:txbxContent>
                    <w:p>
                      <w:pPr>
                        <w:pStyle w:val="Caption"/>
                        <w:suppressLineNumbers/>
                        <w:spacing w:before="120" w:after="120"/>
                        <w:rPr/>
                      </w:pPr>
                      <w:r>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t>Figure 1.1: Lane assistance item boundary</w:t>
                      </w:r>
                    </w:p>
                  </w:txbxContent>
                </v:textbox>
                <w10:wrap type="square" side="largest"/>
              </v:rect>
            </w:pict>
          </mc:Fallback>
        </mc:AlternateConten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item boundary is drawn in the Figure 1.1.</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w:t>
      </w:r>
      <w:r>
        <w:rPr>
          <w:rFonts w:eastAsia="Arial"/>
          <w:b w:val="false"/>
          <w:i w:val="false"/>
          <w:caps w:val="false"/>
          <w:smallCaps w:val="false"/>
          <w:strike w:val="false"/>
          <w:dstrike w:val="false"/>
          <w:color w:val="000000"/>
          <w:kern w:val="0"/>
          <w:sz w:val="22"/>
          <w:u w:val="none"/>
          <w:lang w:val="en" w:eastAsia="hi-IN"/>
        </w:rPr>
        <w:t>e lane assistance item contains three subsystems: the camera subsystem, the electronic power steering subsystem, and the car display subsystem. The three subsystems are each involved in lane departure warning and lane keeping assistance.</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Subsystem name: C</w:t>
      </w:r>
      <w:r>
        <w:rPr>
          <w:rFonts w:eastAsia="Arial"/>
          <w:b w:val="false"/>
          <w:i w:val="false"/>
          <w:caps w:val="false"/>
          <w:smallCaps w:val="false"/>
          <w:strike w:val="false"/>
          <w:dstrike w:val="false"/>
          <w:color w:val="000000"/>
          <w:kern w:val="0"/>
          <w:sz w:val="22"/>
          <w:u w:val="none"/>
          <w:lang w:val="en" w:eastAsia="hi-IN"/>
        </w:rPr>
        <w:t>amera subsystem</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 xml:space="preserve">Purpose: </w:t>
      </w:r>
      <w:r>
        <w:rPr>
          <w:rFonts w:eastAsia="Arial"/>
          <w:b w:val="false"/>
          <w:i w:val="false"/>
          <w:caps w:val="false"/>
          <w:smallCaps w:val="false"/>
          <w:strike w:val="false"/>
          <w:dstrike w:val="false"/>
          <w:color w:val="000000"/>
          <w:kern w:val="0"/>
          <w:sz w:val="22"/>
          <w:u w:val="none"/>
          <w:lang w:val="en" w:eastAsia="hi-IN"/>
        </w:rPr>
        <w:t xml:space="preserve">responsible for detecting lane lines and determining when the vehicle leaves the lane by mistake. </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Components: The camera subsystem contains a camera sensor and a camera sensor ECU. Interface: The camera subsystem sends requests to the electronic power steering subsystem and the car display subsystem.</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Subsystem name: E</w:t>
      </w:r>
      <w:r>
        <w:rPr>
          <w:rFonts w:eastAsia="Arial"/>
          <w:b w:val="false"/>
          <w:i w:val="false"/>
          <w:caps w:val="false"/>
          <w:smallCaps w:val="false"/>
          <w:strike w:val="false"/>
          <w:dstrike w:val="false"/>
          <w:color w:val="000000"/>
          <w:kern w:val="0"/>
          <w:sz w:val="22"/>
          <w:u w:val="none"/>
          <w:lang w:val="en" w:eastAsia="hi-IN"/>
        </w:rPr>
        <w:t>lectronic power steering subsystem</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 xml:space="preserve">Purpose: </w:t>
      </w:r>
      <w:r>
        <w:rPr>
          <w:rFonts w:eastAsia="Arial"/>
          <w:b w:val="false"/>
          <w:i w:val="false"/>
          <w:caps w:val="false"/>
          <w:smallCaps w:val="false"/>
          <w:strike w:val="false"/>
          <w:dstrike w:val="false"/>
          <w:color w:val="000000"/>
          <w:kern w:val="0"/>
          <w:sz w:val="22"/>
          <w:u w:val="none"/>
          <w:lang w:val="en" w:eastAsia="hi-IN"/>
        </w:rPr>
        <w:t xml:space="preserve">responsible for measuring the torque provided by the driver and then adding an appropriate amount of torque based on a lane assistance system torque request.  </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Components: The electronic power steering subsystem contains a driver steering torque sensor, an electronic power steering ECU, and a motor providing torque to the steering wheel.</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Interface:The electronic power steering subsystem receives requests from the camera subsystem. The electronic power steering subsystem receives requests from and sends requests to the steering system.</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Subsystem name: C</w:t>
      </w:r>
      <w:r>
        <w:rPr>
          <w:rFonts w:eastAsia="Arial"/>
          <w:b w:val="false"/>
          <w:i w:val="false"/>
          <w:caps w:val="false"/>
          <w:smallCaps w:val="false"/>
          <w:strike w:val="false"/>
          <w:dstrike w:val="false"/>
          <w:color w:val="000000"/>
          <w:kern w:val="0"/>
          <w:sz w:val="22"/>
          <w:u w:val="none"/>
          <w:lang w:val="en" w:eastAsia="hi-IN"/>
        </w:rPr>
        <w:t>ar display subsystem</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 xml:space="preserve">Purpose: </w:t>
      </w:r>
      <w:r>
        <w:rPr>
          <w:rFonts w:eastAsia="Arial"/>
          <w:b w:val="false"/>
          <w:i w:val="false"/>
          <w:caps w:val="false"/>
          <w:smallCaps w:val="false"/>
          <w:strike w:val="false"/>
          <w:dstrike w:val="false"/>
          <w:color w:val="000000"/>
          <w:kern w:val="0"/>
          <w:sz w:val="22"/>
          <w:u w:val="none"/>
          <w:lang w:val="en" w:eastAsia="hi-IN"/>
        </w:rPr>
        <w:t>responsible for displaying a warning light</w:t>
      </w:r>
      <w:r>
        <w:rPr>
          <w:rFonts w:eastAsia="Arial"/>
          <w:b w:val="false"/>
          <w:i w:val="false"/>
          <w:caps w:val="false"/>
          <w:smallCaps w:val="false"/>
          <w:strike w:val="false"/>
          <w:dstrike w:val="false"/>
          <w:color w:val="000000"/>
          <w:kern w:val="0"/>
          <w:sz w:val="22"/>
          <w:u w:val="none"/>
          <w:lang w:val="en" w:eastAsia="hi-IN"/>
        </w:rPr>
        <w:t xml:space="preserve"> indicating the vehicle is departing its current lane</w:t>
      </w:r>
      <w:r>
        <w:rPr>
          <w:rFonts w:eastAsia="Arial"/>
          <w:b w:val="false"/>
          <w:i w:val="false"/>
          <w:caps w:val="false"/>
          <w:smallCaps w:val="false"/>
          <w:strike w:val="false"/>
          <w:dstrike w:val="false"/>
          <w:color w:val="000000"/>
          <w:kern w:val="0"/>
          <w:sz w:val="22"/>
          <w:u w:val="none"/>
          <w:lang w:val="en" w:eastAsia="hi-IN"/>
        </w:rPr>
        <w:t xml:space="preserve"> when the camera subsystem request</w:t>
      </w:r>
      <w:r>
        <w:rPr>
          <w:rFonts w:eastAsia="Arial"/>
          <w:b w:val="false"/>
          <w:i w:val="false"/>
          <w:caps w:val="false"/>
          <w:smallCaps w:val="false"/>
          <w:strike w:val="false"/>
          <w:dstrike w:val="false"/>
          <w:color w:val="000000"/>
          <w:kern w:val="0"/>
          <w:sz w:val="22"/>
          <w:u w:val="none"/>
          <w:lang w:val="en" w:eastAsia="hi-IN"/>
        </w:rPr>
        <w:t>s it.</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Components: The car display subsystem contains a car display ECU and a car display.</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Interface: The car display subsystem receives requests from the camera subsystem.</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Operation and Envrionmental Constraints</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TODO</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Legal requirements in US</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TODO</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National and International Standards</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TODO</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Records of previously known safety related incidents</w:t>
      </w:r>
    </w:p>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TODO</w:t>
      </w:r>
    </w:p>
    <w:p>
      <w:pPr>
        <w:pStyle w:val="Normal"/>
        <w:spacing w:before="0" w:after="0"/>
        <w:rPr/>
      </w:pPr>
      <w:r>
        <w:rPr/>
      </w:r>
      <w:r>
        <w:br w:type="page"/>
      </w:r>
    </w:p>
    <w:p>
      <w:pPr>
        <w:pStyle w:val="Normal"/>
        <w:spacing w:before="0" w:after="0"/>
        <w:rPr/>
      </w:pPr>
      <w:r>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contextualSpacing/>
        <w:rPr/>
      </w:pPr>
      <w:r>
        <w:rPr/>
      </w:r>
    </w:p>
    <w:p>
      <w:pPr>
        <w:pStyle w:val="Normal"/>
        <w:spacing w:before="0" w:after="0"/>
        <w:contextualSpacing/>
        <w:rPr/>
      </w:pPr>
      <w:r>
        <w:rPr/>
        <w:t>The purpose of this project is to achieve functional safety for the lane keeping item.</w:t>
      </w:r>
    </w:p>
    <w:p>
      <w:pPr>
        <w:pStyle w:val="Heading2"/>
        <w:spacing w:before="0" w:after="0"/>
        <w:contextualSpacing/>
        <w:rPr/>
      </w:pPr>
      <w:r>
        <w:rPr/>
      </w:r>
    </w:p>
    <w:p>
      <w:pPr>
        <w:pStyle w:val="Heading2"/>
        <w:spacing w:before="0" w:after="0"/>
        <w:contextualSpacing/>
        <w:rPr/>
      </w:pPr>
      <w:bookmarkStart w:id="21" w:name="_v2rbrzjrkt9b"/>
      <w:bookmarkEnd w:id="21"/>
      <w:r>
        <w:rPr/>
        <w:t>Measures</w:t>
      </w:r>
    </w:p>
    <w:p>
      <w:pPr>
        <w:pStyle w:val="Normal"/>
        <w:spacing w:before="0" w:after="0"/>
        <w:rPr>
          <w:b/>
          <w:b/>
          <w:color w:val="B7B7B7"/>
        </w:rPr>
      </w:pPr>
      <w:r>
        <w:rPr/>
      </w:r>
    </w:p>
    <w:tbl>
      <w:tblPr>
        <w:tblStyle w:val="Table2"/>
        <w:tblW w:w="927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49"/>
        <w:gridCol w:w="2191"/>
        <w:gridCol w:w="3330"/>
      </w:tblGrid>
      <w:tr>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Measures and Activities</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Responsibility</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Follow safety processes</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Coordinate and document the planned safety activities</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Project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Tailor the safety lifecycle</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Plan the safety activities of the safety lifecycle</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Perform regular functional safety audits</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Auditor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21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Assesor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r>
    </w:p>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Our company’s number one priority is safety. All assessments and audits will be performed by an independent assessor and auditor. All documentation is tied to the person responsible for performing the task using up-to-date safety requirements software. Our company has well defined processes in place in order to assign qualified personnel to the project. Our company will be in close communication in order to detect problems as early as possible and achieve functional safety.</w:t>
      </w:r>
    </w:p>
    <w:p>
      <w:pPr>
        <w:pStyle w:val="Heading1"/>
        <w:spacing w:before="0" w:after="0"/>
        <w:contextualSpacing/>
        <w:rPr/>
      </w:pPr>
      <w:bookmarkStart w:id="23" w:name="_pqn9poe0nvtc"/>
      <w:bookmarkEnd w:id="23"/>
      <w:r>
        <w:rPr/>
        <w:t>Safety Lifecycle Tailoring</w:t>
      </w:r>
    </w:p>
    <w:p>
      <w:pPr>
        <w:pStyle w:val="Normal"/>
        <w:spacing w:before="0" w:after="0"/>
        <w:rPr>
          <w:rFonts w:ascii="Arial" w:hAnsi="Arial" w:eastAsia="Arial"/>
          <w:b/>
          <w:b/>
          <w:i w:val="false"/>
          <w:i w:val="false"/>
          <w:caps w:val="false"/>
          <w:smallCaps w:val="false"/>
          <w:strike w:val="false"/>
          <w:dstrike w:val="false"/>
          <w:color w:val="B7B7B7"/>
          <w:kern w:val="0"/>
          <w:sz w:val="22"/>
          <w:u w:val="none"/>
          <w:lang w:val="en" w:eastAsia="hi-IN"/>
        </w:rPr>
      </w:pPr>
      <w:r>
        <w:rPr/>
      </w:r>
    </w:p>
    <w:p>
      <w:pPr>
        <w:pStyle w:val="Normal"/>
        <w:spacing w:before="0" w:after="0"/>
        <w:rPr/>
      </w:pPr>
      <w:bookmarkStart w:id="24" w:name="__DdeLink__449_1515607949"/>
      <w:r>
        <w:rPr>
          <w:rFonts w:eastAsia="Arial"/>
          <w:b w:val="false"/>
          <w:i w:val="false"/>
          <w:caps w:val="false"/>
          <w:smallCaps w:val="false"/>
          <w:strike w:val="false"/>
          <w:dstrike w:val="false"/>
          <w:color w:val="000000"/>
          <w:kern w:val="0"/>
          <w:sz w:val="22"/>
          <w:u w:val="none"/>
          <w:lang w:val="en" w:eastAsia="hi-IN"/>
        </w:rPr>
        <w:t>Th</w:t>
      </w:r>
      <w:bookmarkEnd w:id="24"/>
      <w:r>
        <w:rPr>
          <w:rFonts w:eastAsia="Arial"/>
          <w:b w:val="false"/>
          <w:i w:val="false"/>
          <w:caps w:val="false"/>
          <w:smallCaps w:val="false"/>
          <w:strike w:val="false"/>
          <w:dstrike w:val="false"/>
          <w:color w:val="000000"/>
          <w:kern w:val="0"/>
          <w:sz w:val="22"/>
          <w:u w:val="none"/>
          <w:lang w:val="en" w:eastAsia="hi-IN"/>
        </w:rPr>
        <w:t>e safety plan will cover the c</w:t>
      </w:r>
      <w:r>
        <w:rPr>
          <w:rFonts w:eastAsia="Arial"/>
          <w:b w:val="false"/>
          <w:i w:val="false"/>
          <w:caps w:val="false"/>
          <w:smallCaps w:val="false"/>
          <w:strike w:val="false"/>
          <w:dstrike w:val="false"/>
          <w:color w:val="000000"/>
          <w:kern w:val="0"/>
          <w:sz w:val="22"/>
          <w:u w:val="none"/>
          <w:lang w:val="en" w:eastAsia="hi-IN"/>
        </w:rPr>
        <w:t>oncept phase,</w:t>
      </w:r>
      <w:r>
        <w:rPr>
          <w:rFonts w:eastAsia="Arial"/>
          <w:b w:val="false"/>
          <w:i w:val="false"/>
          <w:caps w:val="false"/>
          <w:smallCaps w:val="false"/>
          <w:strike w:val="false"/>
          <w:dstrike w:val="false"/>
          <w:color w:val="000000"/>
          <w:kern w:val="0"/>
          <w:sz w:val="22"/>
          <w:u w:val="none"/>
          <w:lang w:val="en" w:eastAsia="hi-IN"/>
        </w:rPr>
        <w:t xml:space="preserve"> p</w:t>
      </w:r>
      <w:r>
        <w:rPr>
          <w:rFonts w:eastAsia="Arial"/>
          <w:b w:val="false"/>
          <w:i w:val="false"/>
          <w:caps w:val="false"/>
          <w:smallCaps w:val="false"/>
          <w:strike w:val="false"/>
          <w:dstrike w:val="false"/>
          <w:color w:val="000000"/>
          <w:kern w:val="0"/>
          <w:sz w:val="22"/>
          <w:u w:val="none"/>
          <w:lang w:val="en" w:eastAsia="hi-IN"/>
        </w:rPr>
        <w:t xml:space="preserve">roduct </w:t>
      </w:r>
      <w:r>
        <w:rPr>
          <w:rFonts w:eastAsia="Arial"/>
          <w:b w:val="false"/>
          <w:i w:val="false"/>
          <w:caps w:val="false"/>
          <w:smallCaps w:val="false"/>
          <w:strike w:val="false"/>
          <w:dstrike w:val="false"/>
          <w:color w:val="000000"/>
          <w:kern w:val="0"/>
          <w:sz w:val="22"/>
          <w:u w:val="none"/>
          <w:lang w:val="en" w:eastAsia="hi-IN"/>
        </w:rPr>
        <w:t>d</w:t>
      </w:r>
      <w:r>
        <w:rPr>
          <w:rFonts w:eastAsia="Arial"/>
          <w:b w:val="false"/>
          <w:i w:val="false"/>
          <w:caps w:val="false"/>
          <w:smallCaps w:val="false"/>
          <w:strike w:val="false"/>
          <w:dstrike w:val="false"/>
          <w:color w:val="000000"/>
          <w:kern w:val="0"/>
          <w:sz w:val="22"/>
          <w:u w:val="none"/>
          <w:lang w:val="en" w:eastAsia="hi-IN"/>
        </w:rPr>
        <w:t xml:space="preserve">evelopment at the </w:t>
      </w:r>
      <w:r>
        <w:rPr>
          <w:rFonts w:eastAsia="Arial"/>
          <w:b w:val="false"/>
          <w:i w:val="false"/>
          <w:caps w:val="false"/>
          <w:smallCaps w:val="false"/>
          <w:strike w:val="false"/>
          <w:dstrike w:val="false"/>
          <w:color w:val="000000"/>
          <w:kern w:val="0"/>
          <w:sz w:val="22"/>
          <w:u w:val="none"/>
          <w:lang w:val="en" w:eastAsia="hi-IN"/>
        </w:rPr>
        <w:t>s</w:t>
      </w:r>
      <w:r>
        <w:rPr>
          <w:rFonts w:eastAsia="Arial"/>
          <w:b w:val="false"/>
          <w:i w:val="false"/>
          <w:caps w:val="false"/>
          <w:smallCaps w:val="false"/>
          <w:strike w:val="false"/>
          <w:dstrike w:val="false"/>
          <w:color w:val="000000"/>
          <w:kern w:val="0"/>
          <w:sz w:val="22"/>
          <w:u w:val="none"/>
          <w:lang w:val="en" w:eastAsia="hi-IN"/>
        </w:rPr>
        <w:t xml:space="preserve">ystem </w:t>
      </w:r>
      <w:r>
        <w:rPr>
          <w:rFonts w:eastAsia="Arial"/>
          <w:b w:val="false"/>
          <w:i w:val="false"/>
          <w:caps w:val="false"/>
          <w:smallCaps w:val="false"/>
          <w:strike w:val="false"/>
          <w:dstrike w:val="false"/>
          <w:color w:val="000000"/>
          <w:kern w:val="0"/>
          <w:sz w:val="22"/>
          <w:u w:val="none"/>
          <w:lang w:val="en" w:eastAsia="hi-IN"/>
        </w:rPr>
        <w:t>l</w:t>
      </w:r>
      <w:r>
        <w:rPr>
          <w:rFonts w:eastAsia="Arial"/>
          <w:b w:val="false"/>
          <w:i w:val="false"/>
          <w:caps w:val="false"/>
          <w:smallCaps w:val="false"/>
          <w:strike w:val="false"/>
          <w:dstrike w:val="false"/>
          <w:color w:val="000000"/>
          <w:kern w:val="0"/>
          <w:sz w:val="22"/>
          <w:u w:val="none"/>
          <w:lang w:val="en" w:eastAsia="hi-IN"/>
        </w:rPr>
        <w:t xml:space="preserve">evel, </w:t>
      </w:r>
      <w:r>
        <w:rPr>
          <w:rFonts w:eastAsia="Arial"/>
          <w:b w:val="false"/>
          <w:i w:val="false"/>
          <w:caps w:val="false"/>
          <w:smallCaps w:val="false"/>
          <w:strike w:val="false"/>
          <w:dstrike w:val="false"/>
          <w:color w:val="000000"/>
          <w:kern w:val="0"/>
          <w:sz w:val="22"/>
          <w:u w:val="none"/>
          <w:lang w:val="en" w:eastAsia="hi-IN"/>
        </w:rPr>
        <w:t>and pr</w:t>
      </w:r>
      <w:r>
        <w:rPr>
          <w:rFonts w:eastAsia="Arial"/>
          <w:b w:val="false"/>
          <w:i w:val="false"/>
          <w:caps w:val="false"/>
          <w:smallCaps w:val="false"/>
          <w:strike w:val="false"/>
          <w:dstrike w:val="false"/>
          <w:color w:val="000000"/>
          <w:kern w:val="0"/>
          <w:sz w:val="22"/>
          <w:u w:val="none"/>
          <w:lang w:val="en" w:eastAsia="hi-IN"/>
        </w:rPr>
        <w:t xml:space="preserve">oduct </w:t>
      </w:r>
      <w:r>
        <w:rPr>
          <w:rFonts w:eastAsia="Arial"/>
          <w:b w:val="false"/>
          <w:i w:val="false"/>
          <w:caps w:val="false"/>
          <w:smallCaps w:val="false"/>
          <w:strike w:val="false"/>
          <w:dstrike w:val="false"/>
          <w:color w:val="000000"/>
          <w:kern w:val="0"/>
          <w:sz w:val="22"/>
          <w:u w:val="none"/>
          <w:lang w:val="en" w:eastAsia="hi-IN"/>
        </w:rPr>
        <w:t>d</w:t>
      </w:r>
      <w:r>
        <w:rPr>
          <w:rFonts w:eastAsia="Arial"/>
          <w:b w:val="false"/>
          <w:i w:val="false"/>
          <w:caps w:val="false"/>
          <w:smallCaps w:val="false"/>
          <w:strike w:val="false"/>
          <w:dstrike w:val="false"/>
          <w:color w:val="000000"/>
          <w:kern w:val="0"/>
          <w:sz w:val="22"/>
          <w:u w:val="none"/>
          <w:lang w:val="en" w:eastAsia="hi-IN"/>
        </w:rPr>
        <w:t xml:space="preserve">evelopment at the </w:t>
      </w:r>
      <w:r>
        <w:rPr>
          <w:rFonts w:eastAsia="Arial"/>
          <w:b w:val="false"/>
          <w:i w:val="false"/>
          <w:caps w:val="false"/>
          <w:smallCaps w:val="false"/>
          <w:strike w:val="false"/>
          <w:dstrike w:val="false"/>
          <w:color w:val="000000"/>
          <w:kern w:val="0"/>
          <w:sz w:val="22"/>
          <w:u w:val="none"/>
          <w:lang w:val="en" w:eastAsia="hi-IN"/>
        </w:rPr>
        <w:t>s</w:t>
      </w:r>
      <w:r>
        <w:rPr>
          <w:rFonts w:eastAsia="Arial"/>
          <w:b w:val="false"/>
          <w:i w:val="false"/>
          <w:caps w:val="false"/>
          <w:smallCaps w:val="false"/>
          <w:strike w:val="false"/>
          <w:dstrike w:val="false"/>
          <w:color w:val="000000"/>
          <w:kern w:val="0"/>
          <w:sz w:val="22"/>
          <w:u w:val="none"/>
          <w:lang w:val="en" w:eastAsia="hi-IN"/>
        </w:rPr>
        <w:t xml:space="preserve">oftware </w:t>
      </w:r>
      <w:r>
        <w:rPr>
          <w:rFonts w:eastAsia="Arial"/>
          <w:b w:val="false"/>
          <w:i w:val="false"/>
          <w:caps w:val="false"/>
          <w:smallCaps w:val="false"/>
          <w:strike w:val="false"/>
          <w:dstrike w:val="false"/>
          <w:color w:val="000000"/>
          <w:kern w:val="0"/>
          <w:sz w:val="22"/>
          <w:u w:val="none"/>
          <w:lang w:val="en" w:eastAsia="hi-IN"/>
        </w:rPr>
        <w:t>l</w:t>
      </w:r>
      <w:r>
        <w:rPr>
          <w:rFonts w:eastAsia="Arial"/>
          <w:b w:val="false"/>
          <w:i w:val="false"/>
          <w:caps w:val="false"/>
          <w:smallCaps w:val="false"/>
          <w:strike w:val="false"/>
          <w:dstrike w:val="false"/>
          <w:color w:val="000000"/>
          <w:kern w:val="0"/>
          <w:sz w:val="22"/>
          <w:u w:val="none"/>
          <w:lang w:val="en" w:eastAsia="hi-IN"/>
        </w:rPr>
        <w:t xml:space="preserve">evel. </w:t>
      </w:r>
      <w:r>
        <w:rPr>
          <w:rFonts w:eastAsia="Arial"/>
          <w:b w:val="false"/>
          <w:i w:val="false"/>
          <w:caps w:val="false"/>
          <w:smallCaps w:val="false"/>
          <w:strike w:val="false"/>
          <w:dstrike w:val="false"/>
          <w:color w:val="000000"/>
          <w:kern w:val="0"/>
          <w:sz w:val="22"/>
          <w:u w:val="none"/>
          <w:lang w:val="en" w:eastAsia="hi-IN"/>
        </w:rPr>
        <w:t>Product development at the hardware level, production, and operation are outside the scope of this safety plan.</w:t>
      </w:r>
    </w:p>
    <w:p>
      <w:pPr>
        <w:pStyle w:val="Heading1"/>
        <w:spacing w:before="0" w:after="0"/>
        <w:contextualSpacing/>
        <w:rPr>
          <w:b/>
          <w:b/>
          <w:color w:val="B7B7B7"/>
        </w:rPr>
      </w:pPr>
      <w:r>
        <w:rPr/>
      </w:r>
    </w:p>
    <w:p>
      <w:pPr>
        <w:pStyle w:val="Heading1"/>
        <w:spacing w:before="0" w:after="0"/>
        <w:contextualSpacing/>
        <w:rPr/>
      </w:pPr>
      <w:bookmarkStart w:id="25" w:name="_xlicd1ijavb7"/>
      <w:bookmarkEnd w:id="25"/>
      <w:r>
        <w:rPr/>
        <w:t>Roles</w:t>
      </w:r>
    </w:p>
    <w:p>
      <w:pPr>
        <w:pStyle w:val="Normal"/>
        <w:spacing w:before="0" w:after="0"/>
        <w:rPr>
          <w:b/>
          <w:b/>
          <w:color w:val="B7B7B7"/>
        </w:rPr>
      </w:pPr>
      <w:r>
        <w:rPr>
          <w:b/>
          <w:color w:val="B7B7B7"/>
        </w:rPr>
      </w:r>
    </w:p>
    <w:tbl>
      <w:tblPr>
        <w:tblStyle w:val="Table3"/>
        <w:tblW w:w="7245"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6" w:name="_swj0emygbhrm"/>
      <w:bookmarkEnd w:id="26"/>
      <w:r>
        <w:rPr/>
        <w:t>Development Interface Agreement</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 xml:space="preserve">The </w:t>
      </w:r>
      <w:r>
        <w:rPr>
          <w:rFonts w:eastAsia="Arial"/>
          <w:b w:val="false"/>
          <w:i w:val="false"/>
          <w:caps w:val="false"/>
          <w:smallCaps w:val="false"/>
          <w:strike w:val="false"/>
          <w:dstrike w:val="false"/>
          <w:color w:val="000000"/>
          <w:kern w:val="0"/>
          <w:sz w:val="22"/>
          <w:u w:val="none"/>
          <w:lang w:val="en" w:eastAsia="hi-IN"/>
        </w:rPr>
        <w:t>puuropse of a development interface agreement is to clarify the responsibilities of the different parties involved in a functional safety project, to describe the work products that each company will provide, to help avoid disputes between companies, and to clarify who will be responsible for any safety issues in post-production.</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 xml:space="preserve">The </w:t>
      </w:r>
      <w:r>
        <w:rPr>
          <w:rFonts w:eastAsia="Arial"/>
          <w:b w:val="false"/>
          <w:i w:val="false"/>
          <w:caps w:val="false"/>
          <w:smallCaps w:val="false"/>
          <w:strike w:val="false"/>
          <w:dstrike w:val="false"/>
          <w:color w:val="000000"/>
          <w:kern w:val="0"/>
          <w:sz w:val="22"/>
          <w:u w:val="none"/>
          <w:lang w:val="en" w:eastAsia="hi-IN"/>
        </w:rPr>
        <w:t>OEM will be responsible for ensuring that the subsystems perform their intended tasks as specified in the safety plan. The tier 1 supplier (us?) will be responsible for modifying the subsystems so that they achieve functional safety. An independent auditor and assesor will be responsible for determining whether the system meets functional safety. After accepting the assessment, the OEM will be responsible for all safety related issues in post-production.</w:t>
      </w:r>
    </w:p>
    <w:p>
      <w:pPr>
        <w:pStyle w:val="Normal"/>
        <w:spacing w:before="0" w:after="0"/>
        <w:rPr>
          <w:b/>
          <w:b/>
          <w:color w:val="B7B7B7"/>
        </w:rPr>
      </w:pPr>
      <w:r>
        <w:rPr>
          <w:b/>
          <w:color w:val="B7B7B7"/>
        </w:rPr>
      </w:r>
    </w:p>
    <w:p>
      <w:pPr>
        <w:pStyle w:val="Heading1"/>
        <w:spacing w:before="0" w:after="0"/>
        <w:contextualSpacing/>
        <w:rPr/>
      </w:pPr>
      <w:bookmarkStart w:id="27" w:name="_lllavvxrxrdy"/>
      <w:bookmarkEnd w:id="27"/>
      <w:r>
        <w:rPr/>
        <w:t>Confirmation Measures</w:t>
      </w:r>
    </w:p>
    <w:p>
      <w:pPr>
        <w:pStyle w:val="Normal"/>
        <w:spacing w:before="0" w:after="0"/>
        <w:rPr>
          <w:b/>
          <w:b/>
          <w:color w:val="B7B7B7"/>
        </w:rPr>
      </w:pPr>
      <w:r>
        <w:rPr>
          <w:b/>
          <w:color w:val="B7B7B7"/>
        </w:rPr>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The purpose of confirmation measures are to ensure that a functional safety project conforms to ISO-26262 and that the project makes the vehicle safer</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confirmation review is an independent assessment of whether the project complies with ISO-26262.</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functional safety audit is a task performed to check whether the actual implementation of the project conforms to its associated safety plan.</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functional safety assessment is a task that confirms that the product achieves functional safety</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ListLabel30">
    <w:name w:val="ListLabel 30"/>
    <w:qFormat/>
    <w:rPr>
      <w:rFonts w:cs="OpenSymbol"/>
      <w:b/>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b/>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b/>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b/>
      <w:color w:val="B7B7B7"/>
      <w:u w:val="single"/>
    </w:rPr>
  </w:style>
  <w:style w:type="character" w:styleId="ListLabel58">
    <w:name w:val="ListLabel 58"/>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8</Pages>
  <Words>1080</Words>
  <Characters>6221</Characters>
  <CharactersWithSpaces>7176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2019-01-01T20:12:05Z</dcterms:modified>
  <cp:revision>2</cp:revision>
  <dc:subject/>
  <dc:title/>
</cp:coreProperties>
</file>